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杏花岭中涧河上海富敏运输服务有限公司“11·19”一般其他伤害事故调查报告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来源：太原市杏花岭区人民政府　太原市杏花岭区·事故调查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原文链接：http://www.sxtyxhl.gov.cn/aqyj/20260421/30294383.html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发布时间：2026-04-21　抓取时间：2026-10-12</w:t>
      </w:r>
    </w:p>
    <w:p/>
    <w:p>
      <w:pPr>
        <w:pStyle w:val="Heading3"/>
      </w:pPr>
      <w:r>
        <w:t xml:space="preserve">杏花岭中涧河上海富敏运输服务有限公司“11·19”一般其他伤害事故调查报告</w:t>
      </w:r>
    </w:p>
    <w:p>
      <w:pPr>
        <w:spacing w:line="360" w:lineRule="auto" w:before="60" w:after="60"/>
        <w:ind w:firstLine="480"/>
      </w:pPr>
      <w:r>
        <w:t xml:space="preserve"> 时间：2026-04-21 来源：杏花岭区应急局 字体大小：放大 正常 缩小 </w:t>
      </w:r>
    </w:p>
    <w:p>
      <w:pPr>
        <w:spacing w:line="360" w:lineRule="auto" w:before="60" w:after="60"/>
        <w:ind w:firstLine="480"/>
      </w:pPr>
      <w:r>
        <w:t xml:space="preserve">上海富敏运输服务有限公司“11.19”一般事故调查报告.pdf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