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轮台新疆隆基恒业能源技术有限公司“8·22”一般物体打击事故调查报告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原文链接：https://www.xjlt.gov.cn/xjltx/aqsc/202403/ead110e62e954b169cddf12821cc9544.shtml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发布时间：2024-03-15　抓取时间：2026-10-22</w:t>
      </w:r>
    </w:p>
    <w:p/>
    <w:p>
      <w:pPr>
        <w:pStyle w:val="Heading1"/>
      </w:pPr>
      <w:r>
        <w:t xml:space="preserve"> 轮台新疆隆基恒业能源技术有限公司“8·22”一般物体打击事故调查报告 </w:t>
      </w:r>
    </w:p>
    <w:p>
      <w:pPr>
        <w:spacing w:line="360" w:lineRule="auto" w:before="60" w:after="60"/>
        <w:ind w:firstLine="480"/>
      </w:pPr>
      <w:r>
        <w:t xml:space="preserve"> 发布日期：2023-12-30 16:50 来源：县应急管理局 浏览量： </w:t>
      </w:r>
    </w:p>
    <w:p>
      <w:pPr>
        <w:spacing w:line="360" w:lineRule="auto" w:before="60" w:after="60"/>
        <w:ind w:firstLine="480"/>
      </w:pPr>
      <w:r>
        <w:t xml:space="preserve"> 打印 字体：【大 中 小】  微博 微信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