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中化二建集团有限公司“8•4”触电事故调查报告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原文链接：http://www.xjss.gov.cn/ssx/c106131/202304/6e1cb71d352544ad8fa17daa27685ab7.shtml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抓取时间：2026-10-11</w:t>
      </w:r>
    </w:p>
    <w:p/>
    <w:p>
      <w:pPr>
        <w:spacing w:line="360" w:lineRule="auto" w:before="60" w:after="60"/>
        <w:ind w:firstLine="480"/>
      </w:pPr>
      <w:r>
        <w:t xml:space="preserve"> 中化二建集团有限公司“8•4”触电事故调查报告 </w:t>
      </w:r>
    </w:p>
    <w:p>
      <w:pPr>
        <w:spacing w:line="360" w:lineRule="auto" w:before="60" w:after="60"/>
        <w:ind w:firstLine="480"/>
      </w:pPr>
      <w:r>
        <w:t xml:space="preserve"> 发布时间：2023-04-11 12:43  文章来源：鄯善县应急管理局  浏览次数：  发布机构：  </w:t>
      </w:r>
    </w:p>
    <w:p>
      <w:pPr>
        <w:spacing w:line="360" w:lineRule="auto" w:before="60" w:after="60"/>
        <w:ind w:firstLine="480"/>
      </w:pPr>
      中化二建“8·4”触电事故调查报告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