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和布克赛尔西干渠“6·17”一般淹溺事故调查报告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来源：乌尔禾区人民政府　乌尔禾区·事故调查(JSON)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原文链接：http://www.weh.gov.cn/weh/aqsc/202304/9002c1bc3adc413aa89ceefea7129a07.shtml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发布时间：2023-04-13　抓取时间：2026-10-11</w:t>
      </w:r>
    </w:p>
    <w:p/>
    <w:p>
      <w:pPr>
        <w:pStyle w:val="Heading1"/>
      </w:pPr>
      <w:r>
        <w:t xml:space="preserve">  和布克赛尔西干渠“6·17”一般淹溺事故调查报告  </w:t>
      </w:r>
    </w:p>
    <w:p>
      <w:pPr>
        <w:pStyle w:val="Heading2"/>
      </w:pPr>
      <w:r>
        <w:t xml:space="preserve"> 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2023-04-13 22:23</w:t>
      </w:r>
       来源：
      <w:r>
        <w:rPr>
          <w:b/>
          <w:bCs/>
        </w:rPr>
        <w:t xml:space="preserve">乌尔禾区政府事故调查组</w:t>
      </w:r>
       访问量：
      <w:r>
        <w:rPr>
          <w:b/>
          <w:bCs/>
        </w:rPr>
        <w:t xml:space="preserve">888</w:t>
      </w:r>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打印   分享到：  
    </w:p>
    <w:p>
      <w:pPr>
        <w:spacing w:line="360" w:lineRule="auto" w:before="60" w:after="60"/>
        <w:ind w:firstLine="480"/>
      </w:pPr>
      <w:r>
        <w:t xml:space="preserve">  详情请见附件：   </w:t>
      </w:r>
    </w:p>
    <w:p>
      <w:pPr>
        <w:pStyle w:val="Heading3"/>
      </w:pPr>
      <w:r>
        <w:t xml:space="preserve">相关文件：</w:t>
      </w:r>
    </w:p>
    <w:p>
      <w:pPr>
        <w:spacing w:line="360" w:lineRule="auto" w:before="60" w:after="60"/>
        <w:ind w:firstLine="480"/>
      </w:pPr>
      <w:r>
        <w:t xml:space="preserve">•  和布克赛尔西干渠“6·17”一般淹溺事故调查报告.doc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