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乌尔禾百口泉四川灵均工程有限公司“12·29”一般火灾事故调查报告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来源：乌尔禾区人民政府　乌尔禾区·事故调查(JSON)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原文链接：http://www.weh.gov.cn/weh/aqsc/202309/7db6532e42ea4846b305a35ec366dffd.shtml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发布时间：2025-03-17　抓取时间：2026-10-11</w:t>
      </w:r>
    </w:p>
    <w:p/>
    <w:p>
      <w:pPr>
        <w:pStyle w:val="Heading1"/>
      </w:pPr>
      <w:r>
        <w:t xml:space="preserve">  乌尔禾百口泉四川灵均工程有限公司“12·29”一般火灾事故调查报告  </w:t>
      </w:r>
    </w:p>
    <w:p>
      <w:pPr>
        <w:pStyle w:val="Heading2"/>
      </w:pPr>
      <w:r>
        <w:t xml:space="preserve"> </w:t>
      </w:r>
    </w:p>
    <w:p>
      <w:pPr>
        <w:spacing w:line="360" w:lineRule="auto" w:before="60" w:after="60"/>
        <w:ind w:firstLine="480"/>
      </w:pPr>
       日期：
      <w:r>
        <w:rPr>
          <w:b/>
          <w:bCs/>
        </w:rPr>
        <w:t xml:space="preserve">2023-05-25 19:17</w:t>
      </w:r>
       来源：
      <w:r>
        <w:rPr>
          <w:b/>
          <w:bCs/>
        </w:rPr>
        <w:t xml:space="preserve">区应急管理局</w:t>
      </w:r>
       访问量：
      <w:r>
        <w:rPr>
          <w:b/>
          <w:bCs/>
        </w:rPr>
        <w:t xml:space="preserve">888</w:t>
      </w:r>
    </w:p>
    <w:p>
      <w:pPr>
        <w:spacing w:line="360" w:lineRule="auto" w:before="60" w:after="60"/>
        <w:ind w:firstLine="480"/>
      </w:pPr>
        【字体: 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 打印   分享到：  
    </w:p>
    <w:p>
      <w:pPr>
        <w:spacing w:line="360" w:lineRule="auto" w:before="60" w:after="60"/>
        <w:ind w:firstLine="480"/>
      </w:pPr>
      <w:r>
        <w:t xml:space="preserve">  详情请见附件： 乌尔禾百口泉四川灵均工程有限公司“12·29”一般火灾事故调查报告  </w:t>
      </w:r>
    </w:p>
    <w:p>
      <w:pPr>
        <w:spacing w:line="360" w:lineRule="auto" w:before="60" w:after="60"/>
        <w:ind w:firstLine="480"/>
      </w:pPr>
      <w:r>
        <w:t xml:space="preserve">   扫一扫在手机打开当前页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