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上海克硫环保科技股份有限公司安阳殷都河南省顺聚能源科技有限公司焦化全流程超低排放提标改造项目“11·8”一般（中毒）窒息事故整改和防范措施落实情况评估报告_生产安全事故调查报告信息</w:t>
      </w:r>
    </w:p>
    <w:p>
      <w:pPr>
        <w:spacing w:before="20" w:after="20"/>
      </w:pPr>
      <w:r>
        <w:rPr>
          <w:color w:val="888888"/>
          <w:sz w:val="18"/>
        </w:rPr>
        <w:t xml:space="preserve">来源：安阳市应急管理局　安阳市应急管理局·事故调查报告</w:t>
      </w:r>
    </w:p>
    <w:p>
      <w:pPr>
        <w:spacing w:before="20" w:after="20"/>
      </w:pPr>
      <w:r>
        <w:rPr>
          <w:color w:val="888888"/>
          <w:sz w:val="18"/>
        </w:rPr>
        <w:t xml:space="preserve">原文链接：http://yjj.anyang.gov.cn/2025/11-13/2493789.html</w:t>
      </w:r>
    </w:p>
    <w:p>
      <w:pPr>
        <w:spacing w:before="20" w:after="20"/>
      </w:pPr>
      <w:r>
        <w:rPr>
          <w:color w:val="888888"/>
          <w:sz w:val="18"/>
        </w:rPr>
        <w:t xml:space="preserve">发布时间：2025-11-13　抓取时间：2026-10-22</w:t>
      </w:r>
    </w:p>
    <w:p/>
    <w:p>
      <w:pPr>
        <w:spacing w:line="360" w:lineRule="auto" w:before="60" w:after="60"/>
        <w:ind w:firstLine="480"/>
      </w:pPr>
      <w:r>
        <w:drawing>
          <wp:inline distT="0" distB="0" distL="0" distR="0">
            <wp:extent cx="5400000" cy="111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110000"/>
                    </a:xfrm>
                    <a:prstGeom prst="rect">
                      <a:avLst/>
                    </a:prstGeom>
                  </pic:spPr>
                </pic:pic>
              </a:graphicData>
            </a:graphic>
          </wp:inline>
        </w:drawing>
      </w:r>
    </w:p>
    <w:p>
      <w:pPr>
        <w:spacing w:line="360" w:lineRule="auto" w:before="60" w:after="60"/>
        <w:ind w:firstLine="480"/>
      </w:pPr>
      <w:r>
        <w:t xml:space="preserve">进入适老模式无障碍阅读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