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米东区新疆双成鑫业新能源有限公司“4·24”一般物体打击事故调查报告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原文链接：https://www.wlmq.gov.cn/wlmqs/c119313/202601/88c237b3c409417fa622ed444364d34c.shtml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2026</w:t>
      </w:r>
    </w:p>
    <w:p>
      <w:pPr>
        <w:spacing w:line="360" w:lineRule="auto" w:before="60" w:after="60"/>
        <w:ind w:firstLine="480"/>
      </w:pPr>
      <w:r>
        <w:t xml:space="preserve"> 01/15 </w:t>
      </w:r>
    </w:p>
    <w:p>
      <w:pPr>
        <w:spacing w:line="360" w:lineRule="auto" w:before="60" w:after="60"/>
        <w:ind w:firstLine="480"/>
      </w:pPr>
      <w:r>
        <w:t xml:space="preserve">18:32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字体:【 大 中 小】 </w:t>
      </w:r>
    </w:p>
    <w:p>
      <w:pPr>
        <w:spacing w:line="360" w:lineRule="auto" w:before="60" w:after="60"/>
        <w:ind w:firstLine="480"/>
      </w:pPr>
      <w:r>
        <w:t xml:space="preserve"> 访问量：次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1"/>
      </w:pPr>
      <w:r>
        <w:t xml:space="preserve">米东区新疆双成鑫业新能源有限公司“4·24”一般物体打击事故调查报告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/Relationships>
</file>