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澜沧县“5.18”道路交通事故调查报告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原文链接：https://www.lancang.gov.cn/info/61207/742272.htm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征集调查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4001/20241022-00004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2024-10-22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澜沧县“5.18”道路交通事故调查报告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澜沧县“5.18”</w:t>
      </w:r>
      <w:r>
        <w:rPr>
          <w:b/>
          <w:bCs/>
        </w:rPr>
        <w:t xml:space="preserve">道路交通事故调查报告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2024年5月18日，澜沧县温泉路K0+760米处发生一起道路交通事故，造成1人死亡。现按照上级相关规定要求，将事故调查情况报告如下：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</w:t>
      </w:r>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2024年05月18日，胡**驾驶大型普通客车，沿温泉路由环城路方向往东朗路方向行驶，18时04分许，当车行驶至澜沧县温泉路K0+670米处时，与同向行驶的由高*驾驶的普通二轮摩托车（车载：李**）发生相撞，造成高*、李**受伤，李**受伤送医院抢救无效于2024年05月19日死亡，两车不同程度受损的道路交通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二、事故调查基本情况 </w:t>
      </w:r>
    </w:p>
    <w:p>
      <w:pPr>
        <w:spacing w:line="360" w:lineRule="auto" w:before="60" w:after="60"/>
        <w:ind w:firstLine="480"/>
      </w:pPr>
      <w:r>
        <w:t xml:space="preserve">事故现场位于澜沧县温泉路K0+670米处，该道路行政等级：一般城市道路，路面性质：干燥的水泥路面，该路段由西向东为至东朗路方向的单向车道（环城路至老客运站为东西双车道，老客运站至东朗路为单向三车道），该路段由东向西为至环城路方向的单向双车道，现场有效路面全宽20.63米，道路南侧有效路面边缘外有一条宽0.25米的水泥路肩，水泥路肩外为人行道，道路南侧有停车位；道路北侧车道外为“农村客运专用”停车位及“公交车专用”停车位，有效路面边缘外为人行道，北侧为农场路，路口全宽10.20米，该路段夜间有路灯照明，发生事故时该路段无影响道路交通事故发生的其他道路因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</w:t>
      </w:r>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胡**，男，民族：汉族，职业：司机，工作单位：云南省金孔雀运输集团有限公司，籍贯：云南省普洱市思茅区，户籍所在地：云南省普洱市思茅区建设巷，现住：云南省普洱市澜沧县老景洪路公租房，初次领证日期：1990年02月20日，有效期限：2023年02月20日至长期，机动车驾驶证状态：正常,伤害程度：无伤害，交通方式：大型普通客车驾驶人。</w:t>
      </w:r>
    </w:p>
    <w:p>
      <w:pPr>
        <w:spacing w:line="360" w:lineRule="auto" w:before="60" w:after="60"/>
        <w:ind w:firstLine="480"/>
      </w:pPr>
      <w:r>
        <w:t xml:space="preserve">当事人高*，男，民族：汉族，1970年09月10日生，职业：粮农，籍贯：云南省宣威市，户籍所在地：云南省宣威市落水镇落水村，现住：云南省普洱市澜沧拉祜族自治县大水井社区居民委员会小新寨，初次领证日期：2008年11月27日，有效期限：2014年11月27日至2024年11月27日，机动车驾驶证状态：正常,伤害程度：在事故中受伤，普通二轮摩托车驾驶人。</w:t>
      </w:r>
    </w:p>
    <w:p>
      <w:pPr>
        <w:spacing w:line="360" w:lineRule="auto" w:before="60" w:after="60"/>
        <w:ind w:firstLine="480"/>
      </w:pPr>
      <w:r>
        <w:t xml:space="preserve">当事人李**，女，民族：哈尼族，职业：粮农，籍贯：云南省普洱市澜沧县，户籍所在地：云南省普洱市澜沧拉祜族自治县大水井社区，现住：云南省普洱市澜沧拉祜族自治县大水井社区居民委员会小新寨，伤害程度：送医院抢救治疗无效于2024年05月19日死亡，交通方式：普通二轮摩托车乘车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甲车是一辆灰/绿/黄的大型普通客车，号牌种类：大型汽车，车辆号牌：中文品牌：宇通牌使用性质：公路客运，出厂日期：2016年11月15日，初次登记日期：2016年11月30日，发证日期：2016年11月30日，机动车所有人：云南金孔雀交通运输集团有限公司，身份证明名称：统一社会信用代码，住址：云南省普洱市思茅区振兴大道，检验有效期止：2024年11月30日，强制报废日期：2031年11月30日，机动车状态：正常，投保公司：中国平安财产保险股份有限公司云南分公司，保险种类：机动车交通事故责任强制保险，保险生效日期：2023年11月29日00时00分起至2024年11月28日23:59时止；投保公司：中国平安财产保险股份有限公司云南分公司，保险种类：机动车综合商业保险保险单，保险生效日期：2024年03月01日00时00分起至2025年02月28日24时止；投保公司：中国平安财产保险股份有限公司云南分公司，保险种类：平安道路客运承运人责任保险单，保险生效日期：2024年03月01日00时至2025年02月28日24时止。</w:t>
      </w:r>
    </w:p>
    <w:p>
      <w:pPr>
        <w:spacing w:line="360" w:lineRule="auto" w:before="60" w:after="60"/>
        <w:ind w:firstLine="480"/>
      </w:pPr>
      <w:r>
        <w:t xml:space="preserve">肇事乙车是一辆红色的普通二轮摩托车，号牌种类：普通摩托车，中文品牌：先鹰牌，使用性质：非营运，出厂日期：2022年09月20日，初次登记日期：2022年10月17日，发证日期：2022年10月18日，机动车所有人：李**，身份证名称：住址：云南省普洱市澜沧拉祜族自治县大水井社区居民委员会小新寨，检验有效期止：2024年10月31日，强制报废日期：2035年10月17日，机动车状态：正常，投保公司：中国大地财产保险有限公司，投保险种：机动车交通事故强制责任保险，投保期限：2023年12月21日09时15分起至2024年12月21日09时15分止，投保公司：中国大地财产保险有限公司，投保险种：驾乘无忧意外摩托车（云南实惠款）2022年更新，投保期限：2023年12月21日09时15分起至2024年12月21日09时15分止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</w:t>
      </w:r>
      <w:r>
        <w:rPr>
          <w:b/>
          <w:bCs/>
        </w:rPr>
        <w:t xml:space="preserve">、事故形成原因分析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综上所述，当事人胡**驾驶大型普通客车上路行驶，行经人行横道、市区交通流量大的路段，在没有超车条件的情况下违法超车，且超车时未提前开启左转向灯或者鸣喇叭，加之其超车时未观察右方车辆情况，导致其驾驶车辆与高*驾驶的摩托车发生碰撞，致使乘客李**在翻车途中被车辆碾压，其违法行为是造成此次事故的主要原因。 </w:t>
      </w:r>
    </w:p>
    <w:p>
      <w:pPr>
        <w:spacing w:line="360" w:lineRule="auto" w:before="60" w:after="60"/>
        <w:ind w:firstLine="480"/>
      </w:pPr>
      <w:r>
        <w:t xml:space="preserve">当事人高*驾驶普通二轮摩托车上路行驶，在行车过程中未观察后方及左侧来车情况，未开启转向信号灯，且未在确保安全的情况下违法向左打方向，导致其驾驶车辆与胡**驾驶大型普通客车发生碰撞，其违法行为是造成此次事故的次要原因。 </w:t>
      </w:r>
    </w:p>
    <w:p>
      <w:pPr>
        <w:spacing w:line="360" w:lineRule="auto" w:before="60" w:after="60"/>
        <w:ind w:firstLine="480"/>
      </w:pPr>
      <w:r>
        <w:t xml:space="preserve">当事人李**无违法行为。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现提几点建议：一是结合我队近期的案件作好每月的交通事故研判工作，总结出突出的违法行为、容易肇事车型、易发生事故的时间、路段，积极向局党委汇报，作好应对措施和整治预防事故方案。二是充分利用广播电视、报刊、手机短信等方式、加大群众对道路交通安全法的宣传力度，不断提高驾驶员的行车安全意识。三是联合片区派出所、运政、农机等相关部门，加强对路面巡逻和上路执勤力度。四是增加乡村道路危险路段的标示、标牌建设，更好地提醒过往车辆驾驶员尽早作出对危险程度的判断。五是不定期对辖区公路制定专项行动方案，重点打击无证驾驶、不佩戴安全头盔、酒驾醉驾、飚车、不按规定停放车辆、不按规定超车、客运车超员等违法行为。六是加强对城区红绿灯管理，车辆停放标志的建设，认真履行职责，交通事故一定能得到有效预防和遏止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