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峨山双江云南嵘煊劳务分包有限公司“6·29”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原文链接：https://www.yxes.gov.cn/esxzfxxgk/aqscly/20251217/1659738.html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峨山双江云南嵘煊劳务分包有限公司“6·29” 一般物体打击事故调查报告</w:t>
      </w:r>
    </w:p>
    <w:p>
      <w:pPr>
        <w:spacing w:line="360" w:lineRule="auto" w:before="60" w:after="60"/>
        <w:ind w:firstLine="480"/>
      </w:pPr>
      <w:r>
        <w:t xml:space="preserve">2025年6月29日19点20分许，云南嵘煊劳务分包有限公司在峨山到石屏公路石洞山隧道左幅ZK1+278掌子面进行钢拱架安装施工作业过程中，发生一起物体打击事故，该事故共造成1人死亡，直接经济损失180万元人民币。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处理条例》（国务院493号令）等法律法规规定，峨山县人民政府成立由分管副县长任组长，县交通运输局、县应急管理局、县公安局、县人力资源和社会保障局、县司法局、县总工会相关人员为成员的“6·29”事故调查组（以下简称事故调查组），由县交通运输局牵头组织事故调查。事故调查组下设事故调查工作组、善后处理和维稳工作组。事故调查组按照“四不放过”和“科学严谨、依法依规、实事求是、注重实效”的原则，经现场勘察、查阅资料、调查取证、综合分析，查明了事故发生的经过、人员伤亡和直接经济损失情况，认定了事故类别、性质和责任，提出了对有关责任单位、责任人员的处理建议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经调查认定，峨山双江云南嵘煊劳务分包有限公司“6·29”一般物体打击事故是一起因未按规程规范进行钢拱架安装，钢拱架失稳倾倒导致的一般生产安全责任事故。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具体调查情况见附件。</w:t>
      </w:r>
    </w:p>
    <w:p>
      <w:pPr>
        <w:spacing w:line="360" w:lineRule="auto" w:before="60" w:after="60"/>
        <w:ind w:firstLine="480"/>
      </w:pPr>
      <w:r>
        <w:t xml:space="preserve">（2025.6.29）峨山双江云南嵘煊劳务分包有限公司“6·29”一般物体打击事故调查报告.pdf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