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彝良县“4.13”道路交通事故调查报告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原文链接：https://www.cnyl.gov.cn/contents/4648/227251.html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</w:t>
      </w:r>
    </w:p>
    <w:p/>
    <w:p>
      <w:pPr>
        <w:spacing w:line="360" w:lineRule="auto" w:before="60" w:after="60"/>
        <w:ind w:firstLine="480"/>
      </w:pPr>
      <w:r>
        <w:t xml:space="preserve">2024年04月13日 14时44分，昭通市彝良县辖区内彝镇线K25+200M（彝良县洛泽河镇仓盈村熊家沟电站）路段处发生一起道路交通事故，造成1人死亡，两车不同程度受损。 经调查认定，彝良县“4.13”道路交通事故，驾驶人杨x聪驾驶的机动车上道路行驶，违反了禁止标志、标线，与对面来车有会车可能时超车，是造成此事故的全部原因。 2024年04月13日，杨x聪驾驶云F86xxx号重型自卸货车，由彝良县洛泽河镇往奎香方向行驶，当日14时45分许行驶至彝镇线K25+200M（彝良县洛泽河镇熊家沟路段）处时，与对向刘x波驾驶的贵C6Nxxx号轻型自卸货车相碰撞，造成刘x波受伤、两车不同程度受损的道路交通事故，刘x波转院至昆明市延安医院经抢救无效于2024年4月14日死亡。 该事故地点位于彝镇线K25+200M（彝良县洛泽河镇仓盈村熊家沟电站）路段处，道路呈南北走向，南至彝良县龙街乡方向，北至彝良县城方向，东侧为河道，西侧为山坡，路面为干燥沥青路面。 司法鉴定意见显示：云F86xxx号重型自卸货车发生事故时转向系、制动系性能符合技术要求；行驶速度约为68.84km/h。 司法鉴定意见显示：死者刘x波符合全身多处受伤导致大面积软组织挫伤出血、多发骨折引起创伤性休克死亡。 驾驶人杨x聪之行为违反了《中华人民共和国道路交通安全法》第三十八条、第四十三条第一款第二（项）之规定，在此事故中存在根本过错。 根据《中华人民共和国道路交通安全法》第七十三条、《中华人民共和国道路交通安全法实施条例》第九十一条、《道路交通事故处理程序规定》第六十条第一款（一）项之规定，建议认定驾驶人杨x聪负此事故全部责任；驾驶人刘x波在此事故中无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