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关于拟核销重庆鼎梦建筑装饰设计工程有限公司“7·21”非生产安全事故的公示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来源：重庆市渝中区应急管理局　重庆市渝中区应急管理局·事故调查报告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原文链接：https://www.cqyz.gov.cn/bm_229/qyjj/zwgk_97157/fdzdgknr_97159/yjgl_109245/yjjydqk_9124/202610/t20261008_16198398.html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p>
      <w:pPr>
        <w:spacing w:line="360" w:lineRule="auto" w:before="60" w:after="60"/>
        <w:ind w:firstLine="480"/>
      </w:pPr>
      <w:r>
        <w:t xml:space="preserve"> 您当前位置：  首页&gt;部门&gt;区应急管理局&gt;政务公开&gt;法定主动公开内容&gt;应急管理&gt;应对信息  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11500103MB1937380K/2026-00060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渝中区应急局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11500103MB1937380K/2026-00060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渝中区应急局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关于拟核销重庆鼎梦建筑装饰设计工程有限公司“7·21”非生产安全事故的公示 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t xml:space="preserve"> 打印  </w:t>
      </w:r>
    </w:p>
    <w:p>
      <w:pPr>
        <w:spacing w:line="360" w:lineRule="auto" w:before="60" w:after="60"/>
        <w:ind w:firstLine="480"/>
      </w:pPr>
      <w:r>
        <w:t xml:space="preserve"> 分享到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根据《生产安全事故统计调查制度》（应急〔2020〕93号）和《重庆市生产安全事故统计核销管理办法》（渝安办〔2021〕95号）等有关规定，根据调查结论，拟对重庆鼎梦建筑装饰设计工程有限公司“7·21”非生产安全事故予以核销，不作为生产安全事故认定和统计。现公示如下：</w:t>
      </w:r>
    </w:p>
    <w:p>
      <w:pPr>
        <w:spacing w:line="360" w:lineRule="auto" w:before="60" w:after="60"/>
        <w:ind w:firstLine="480"/>
      </w:pPr>
      <w:r>
        <w:t xml:space="preserve">2026年7月21日8时许，陈朝武和另外一名工人在重庆饭店南楼4009商铺进行装饰装修作业，陈朝武负责在店铺门口处对边吊上螺丝作业，11时20分许，另外一名工人（背对陈朝武）听到“咚”的一声，转身看到陈朝武已经倒在地上，并立即实施救援，后经联系120急救和110报警，陈朝武经送医院抢救无效死亡。</w:t>
      </w:r>
    </w:p>
    <w:p>
      <w:pPr>
        <w:spacing w:line="360" w:lineRule="auto" w:before="60" w:after="60"/>
        <w:ind w:firstLine="480"/>
      </w:pPr>
      <w:r>
        <w:t xml:space="preserve">经调查：陈朝武出事时进行边吊上螺丝作业，站立高度低于1米，达不到高处作业范畴；陈朝武居民死亡医学证明书（编号202650010302700229）载明其死亡原因为“心脏停搏”，医院抢救记录载明“呼吸心跳骤停”“头胸腹及四肢未见明显开放性伤口”等情况；陈朝武出事后，区应急管理局组织区公安分局、区文旅委、区商务委、朝天门街道及社区、商业管理单位、陈朝武家属等相关人员现场检查，未见陈朝武身上有外伤、出血等情形，事发时陈朝武未从事带电作业工作；该起事故公安部门排除刑事案件，属于非正常死亡。调查组通过现场查勘、调查询问和调查取证，并经综合分析认定：陈朝武系突发疾病（心脏停搏）后倒地，经抢救无效死亡。 </w:t>
      </w:r>
    </w:p>
    <w:p>
      <w:pPr>
        <w:spacing w:line="360" w:lineRule="auto" w:before="60" w:after="60"/>
        <w:ind w:firstLine="480"/>
      </w:pPr>
      <w:r>
        <w:t xml:space="preserve">该起事故符合《重庆市生产安全事故统计核销管理办法》第五条第三项“（三）生产经营单位从业人员在生产经营活动过程中，突发疾病（非遭受外部能量意外释放造成的肌体创伤）导致伤亡的。”规定之情形，认定为一起非生产安全事故，现予以公示。公示期7天，从2026年10月8日—10月15日。公示期间，若有异议，请向重庆市渝中区应急管理局反映（联系电话：63837013），或直接向重庆市应急管理局反映（联系电话：63080925）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重庆市渝中区应急管理局</w:t>
      </w:r>
    </w:p>
    <w:p>
      <w:pPr>
        <w:spacing w:line="360" w:lineRule="auto" w:before="60" w:after="60"/>
        <w:ind w:firstLine="480"/>
      </w:pPr>
      <w:r>
        <w:t xml:space="preserve">2026年10月8日</w:t>
      </w:r>
    </w:p>
    <w:p>
      <w:pPr>
        <w:spacing w:line="360" w:lineRule="auto" w:before="60" w:after="60"/>
        <w:ind w:firstLine="480"/>
      </w:pPr>
      <w:r>
        <w:t xml:space="preserve">';
        if (myArray .length === 0) {
              console.log("数组是空的");
         } else{
               document.write(xgljHtml);
           }</w:t>
      </w:r>
    </w:p>
    <w:p>
      <w:pPr>
        <w:spacing w:line="360" w:lineRule="auto" w:before="60" w:after="60"/>
        <w:ind w:firstLine="480"/>
      </w:pPr>
      <w:r>
        <w:t xml:space="preserve">');
            }
            $('iframe').attr("scrolling", "no")
            $(".page_survey").css("background-color", "#fff")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