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江海区银辉经营部“11·12”特种设备相关事故调查报告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原文链接：http://www.jiangmen.gov.cn/bmpd/jmsscjdglj/zwdt/tzgg/content/post_3436846.html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江门市政府门户网站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• 政务微博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网站支持IPv6</w:t>
      </w:r>
    </w:p>
    <w:p>
      <w:pPr>
        <w:spacing w:before="20" w:after="20"/>
      </w:pPr>
      <w:r>
        <w:rPr>
          <w:color w:val="888888"/>
          <w:sz w:val="18"/>
        </w:rPr>
        <w:t xml:space="preserve">［图片：关怀版］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