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兴宁黄陂“5•16”一般道路交通事故调查报告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来源：兴宁市应急管理局　兴宁市·事故调查报告（搜索直采）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原文链接：https://www.xingning.gov.cn/xxgk/zdlyxxgk/aqscxxgk/content/post_2861764.html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 领导信箱 </w:t>
      </w:r>
    </w:p>
    <w:p>
      <w:pPr>
        <w:spacing w:line="360" w:lineRule="auto" w:before="60" w:after="60"/>
        <w:ind w:firstLine="480"/>
      </w:pPr>
      •  粤省事.梅州 
      <w:r>
        <w:drawing>
          <wp:inline distT="0" distB="0" distL="0" distR="0">
            <wp:extent cx="1543050" cy="15430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微信公众号 
      <w:r>
        <w:drawing>
          <wp:inline distT="0" distB="0" distL="0" distR="0">
            <wp:extent cx="2457450" cy="2457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智能互动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