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江门市恒达管桩有限公司“8·14”一般高处坠落事故防范和整改措施落实情况评估报告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原文链接：http://www.xinhui.gov.cn/zwgk/zdlyxxgk/aqscxxgk/scaqsgdcbgxx/content/post_3473121.html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抓取时间：2026-10-23</w:t>
      </w:r>
    </w:p>
    <w:p/>
    <w:p>
      <w:pPr>
        <w:spacing w:line="360" w:lineRule="auto" w:before="60" w:after="60"/>
        <w:ind w:firstLine="480"/>
      </w:pPr>
      •     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新会政府网微信    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                  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