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新会会城弘发五金制品厂“1·18”一般机械伤害事故调查报告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来源：新会区应急管理局　新会区·事故调查报告（搜索直采）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原文链接：http://www.xinhui.gov.cn/zwgk/zdlyxxgk/aqscxxgk/scaqsgdcbgxx/content/post_3514623.html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发布时间：2026-06-23　抓取时间：2026-10-23</w:t>
      </w:r>
    </w:p>
    <w:p/>
    <w:p>
      <w:pPr>
        <w:spacing w:line="360" w:lineRule="auto" w:before="60" w:after="60"/>
        <w:ind w:firstLine="480"/>
      </w:pPr>
      •       
      <w:r>
        <w:drawing>
          <wp:inline distT="0" distB="0" distL="0" distR="0">
            <wp:extent cx="2457450" cy="24574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新会政府网微信    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                     </w:t>
      </w:r>
    </w:p>
    <w:p>
      <w:pPr>
        <w:spacing w:line="360" w:lineRule="auto" w:before="60" w:after="60"/>
        <w:ind w:firstLine="480"/>
      </w:pPr>
      <w:r>
        <w:t xml:space="preserve">•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