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江门市蓝玥装饰工程有限公司“6·30”一般触电事故调查报告.pdf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原文链接：http://www.pjq.gov.cn/jmpjqyjj/gkmlpt/content/3/3391/post_3391963.html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抓取时间：2026-10-08</w:t>
      </w:r>
    </w:p>
    <w:p/>
    <w:p>
      <w:pPr>
        <w:pStyle w:val="Heading1"/>
      </w:pPr>
      <w:r>
        <w:t xml:space="preserve">江门市蓝玥装饰工程有限公司“6·30”一般触电事故调查报告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发布日期：2025-11-07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1．江门市蓝玥装饰工程有限公司“6·30”一般触电事故调查报告.pdf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