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武汉市某有限公司“4·22”一般触电亡人事故责任追究和整改措施落实情况评估报告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原文链接：https://www.qiaokou.gov.cn/xxgk/jbxxgk/gysyjs/aqsc/202606/t20260622_2780064.shtml</w:t>
      </w:r>
    </w:p>
    <w:p>
      <w:pPr>
        <w:spacing w:before="20" w:after="20"/>
      </w:pPr>
      <w:r>
        <w:rPr>
          <w:color w:val="888888"/>
          <w:sz w:val="18"/>
        </w:rPr>
        <w:t xml:space="preserve">发布时间：2026-06-18　抓取时间：2026-10-07</w:t>
      </w:r>
    </w:p>
    <w:p/>
    <w:p>
      <w:pPr>
        <w:pStyle w:val="Heading2"/>
      </w:pPr>
      <w:r>
        <w:t xml:space="preserve">武汉市某有限公司“4·22”一般触电亡人事故责任追究和整改措施落实情况评估报告</w:t>
      </w:r>
    </w:p>
    <w:p>
      <w:pPr>
        <w:spacing w:line="360" w:lineRule="auto" w:before="60" w:after="60"/>
        <w:ind w:firstLine="480"/>
      </w:pPr>
      <w:r>
        <w:t xml:space="preserve">  发布时间：2026-06-18 10:30  </w:t>
      </w:r>
    </w:p>
    <w:p>
      <w:pPr>
        <w:spacing w:line="360" w:lineRule="auto" w:before="60" w:after="60"/>
        <w:ind w:firstLine="480"/>
      </w:pPr>
      <w:r>
        <w:t xml:space="preserve">2025年4月22日15时左右，位于硚口区长丰大道，发生一起触电亡人事故，造成1人死亡。事故发生后，事故调查组开展了事故调查工作，查明了原因，认定了事故性质和责任，并形成《武汉市某有限公司“4·22”一般触电事故案调查报告》（以下简称《事故调查报告》）。区人民政府于2025年6月20日批复同意，《事故调查报告》依法在硚口区政府网站上公布。</w:t>
      </w:r>
    </w:p>
    <w:p>
      <w:pPr>
        <w:spacing w:line="360" w:lineRule="auto" w:before="60" w:after="60"/>
        <w:ind w:firstLine="480"/>
      </w:pPr>
      <w:r>
        <w:t xml:space="preserve">根据《国务院安委会办公室关于印发生产安全事故防范和整改措施落实情况评估办法的通知》和《湖北省生产安全事故责任追究和整改措施落实情况评估办法（试行）》通知的有关要求，依法成立由区应急管理局、区公安分局、区人力资源局和区总工会等单位组成的武汉市某有限公司“4·22”一般触电事故责任追究和整改措施落实情况评估组（以下简称评估组），对该起事故责任追究和整改措施落实情况进行了评估，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根据《硚口区生产安全事故责任追究和整改措施落实情况评估工作方案》和区政府批复的“事故调查报告”的要求，按照“四不放过”和科学严谨、依法依规、实事求是、注重实效的原则，2026年5月25日，评估组听取了街道和事故相关人员情况汇报，现场查看了隐患排查治理和安全教育培训等落实情况，调阅了相关责任单位及责任人员的责任追究落实情况，并收集了相关资料和证据，扎实开展了各项评估工作。</w:t>
      </w:r>
    </w:p>
    <w:p>
      <w:pPr>
        <w:spacing w:line="360" w:lineRule="auto" w:before="60" w:after="60"/>
        <w:ind w:firstLine="480"/>
      </w:pPr>
      <w:r>
        <w:t xml:space="preserve">二、事故责任人员责任追究落实情况</w:t>
      </w:r>
    </w:p>
    <w:p>
      <w:pPr>
        <w:spacing w:line="360" w:lineRule="auto" w:before="60" w:after="60"/>
        <w:ind w:firstLine="480"/>
      </w:pPr>
      <w:r>
        <w:t xml:space="preserve">2025年7月，区应急管理局依据《中华人民共和国安全生产法》的规定，对负有责任的武汉市某有限公司原法定代表人张某作出上一年年收入40%罚款的行政处罚。该公司原法定代表人张某不服该行政处罚决定，向硚口区人民法院提起行政诉讼。2025年12月硚口区人民法院判决驳回被申请执行人的全部诉讼请求，维持原行政处罚决定。被申请执行人不服判决向武汉市中级人民法院上诉。2026年4月武汉市中级人民法院判决驳回被申请执行人的诉讼请求，维持原行政处罚决定。2026年5月区应急管理局给予张某书面催告，并向法院提交了行政强制执行申请书及相关材料。</w:t>
      </w:r>
    </w:p>
    <w:p>
      <w:pPr>
        <w:spacing w:line="360" w:lineRule="auto" w:before="60" w:after="60"/>
        <w:ind w:firstLine="480"/>
      </w:pPr>
      <w:r>
        <w:t xml:space="preserve">三、事故责任单位责任追究落实情况 </w:t>
      </w:r>
    </w:p>
    <w:p>
      <w:pPr>
        <w:spacing w:line="360" w:lineRule="auto" w:before="60" w:after="60"/>
        <w:ind w:firstLine="480"/>
      </w:pPr>
      <w:r>
        <w:t xml:space="preserve">2025年7月，区应急管理局依据《中华人民共和国安全生产法》的规定，对负有责任的武汉市某有限公司作出行政处罚。该公司于2025年7月收到上述决定后，不服该行政处罚决定，向硚口区人民法院提起行政诉讼。2025年12月，硚口区人民法院判决驳回被申请执行人的全部诉讼请求，维持原行政处罚决定。被申请执行人不服判决向武汉市中级人民法院上诉。2026年4月武汉市中级人民法院判决驳回被申请执行人的诉讼请求，维持原行政处罚决定。2026年5月区应急管理局给予武汉市某有限公司书面催告，并向法院提交了行政强制执行申请书及相关材料。</w:t>
      </w:r>
    </w:p>
    <w:p>
      <w:pPr>
        <w:spacing w:line="360" w:lineRule="auto" w:before="60" w:after="60"/>
        <w:ind w:firstLine="480"/>
      </w:pPr>
      <w:r>
        <w:t xml:space="preserve">四、行业主管部门及事故单位有关人员受教育情况</w:t>
      </w:r>
    </w:p>
    <w:p>
      <w:pPr>
        <w:spacing w:line="360" w:lineRule="auto" w:before="60" w:after="60"/>
        <w:ind w:firstLine="480"/>
      </w:pPr>
      <w:r>
        <w:t xml:space="preserve">事故发生后，区行业部门和事故单位深刻吸取事故教训，举一反三，采取形式多样的方式，扎实开展安全宣传教育，通过线上线下、以案说法、现场观摩和安全知识竞赛等教育方法，强化“人民至上、生命至上”理念，增强全员的安全意识，筑牢“红线意识”“底线思维”“三管三必须”等理念，有效防范生产安全事故的发生。</w:t>
      </w:r>
    </w:p>
    <w:p>
      <w:pPr>
        <w:spacing w:line="360" w:lineRule="auto" w:before="60" w:after="60"/>
        <w:ind w:firstLine="480"/>
      </w:pPr>
      <w:r>
        <w:t xml:space="preserve">五、整改措施落实情况 </w:t>
      </w:r>
    </w:p>
    <w:p>
      <w:pPr>
        <w:spacing w:line="360" w:lineRule="auto" w:before="60" w:after="60"/>
        <w:ind w:firstLine="480"/>
      </w:pPr>
      <w:r>
        <w:t xml:space="preserve">评估组对其隐患排查治理、安全教育培训和安全生产主体责任等方面进行了针对性评估检查。</w:t>
      </w:r>
    </w:p>
    <w:p>
      <w:pPr>
        <w:spacing w:line="360" w:lineRule="auto" w:before="60" w:after="60"/>
        <w:ind w:firstLine="480"/>
      </w:pPr>
      <w:r>
        <w:t xml:space="preserve">1.隐患排查治理情况。事故发生后，武汉市某有限公司完善了隐患排查治理工作方案，并建立相应的工作台账；停车场完成事故场地清理，清空区域所有车辆及杂物，在场内多处增设警示标牌；加大人员巡逻力度，组织员工学习防灾应急知识并开展实操演练，确保员工熟练掌握应急技能，提升安全意识。对事故当班责任人罚款1000元并予以警告。经全面排查，整改消除安全隐患3处，补充消防器材，建立完善隐患排查整治及处罚相关制度。街道、社区等部门深刻汲取事故教训，结合问题优化管控工作，加密高温、节假日重点时段巡查频次，统筹调度巡查队伍，联动铁路护路、应急、市监等部门开展辖区铁路沿线、停车场、“九小场所”联合专项排查整改，达到整改标准。</w:t>
      </w:r>
    </w:p>
    <w:p>
      <w:pPr>
        <w:spacing w:line="360" w:lineRule="auto" w:before="60" w:after="60"/>
        <w:ind w:firstLine="480"/>
      </w:pPr>
      <w:r>
        <w:t xml:space="preserve">2.武汉市某有限公司深刻吸取事故教训，全面落实企业安全生产主体责任，强化安全意识、法律意识和责任意识，建立健全安全生产责任体系。不论是企业主要负责人，还是普通员工，都要严格遵守法律法规、制度规范和操作规程。</w:t>
      </w:r>
    </w:p>
    <w:p>
      <w:pPr>
        <w:spacing w:line="360" w:lineRule="auto" w:before="60" w:after="60"/>
        <w:ind w:firstLine="480"/>
      </w:pPr>
      <w:r>
        <w:t xml:space="preserve">3.重新制定了专项事故应急预案，修订完善《应急救援预案》并组织演练，落实安全奖惩和责任追究制度，加大对“三违”问题的追责处罚力度。</w:t>
      </w:r>
    </w:p>
    <w:p>
      <w:pPr>
        <w:spacing w:line="360" w:lineRule="auto" w:before="60" w:after="60"/>
        <w:ind w:firstLine="480"/>
      </w:pPr>
      <w:r>
        <w:t xml:space="preserve">六、存在问题及措施建议 </w:t>
      </w:r>
    </w:p>
    <w:p>
      <w:pPr>
        <w:spacing w:line="360" w:lineRule="auto" w:before="60" w:after="60"/>
        <w:ind w:firstLine="480"/>
      </w:pPr>
      <w:r>
        <w:t xml:space="preserve">评估组通过评估，认为事故相关责任单位均能按照“事故调查报告”的要求，认真落实责任追究和整改措施，但武汉市某有限公司和原法人张某行政处罚款还未到位、事故责任单位在现场安全管理、警示标识张贴方面仍存在一定不足，提出如下建议：一是按照行政处罚法有关规定，依法依规追缴行政处罚款。二是进一步加大安全生产培训力度，增强安全意识。三是进一步加强现场安全管理。四是扎实开展生产安全事故隐患排查治理，确保施工安全。</w:t>
      </w:r>
    </w:p>
    <w:p>
      <w:pPr>
        <w:spacing w:line="360" w:lineRule="auto" w:before="60" w:after="60"/>
        <w:ind w:firstLine="480"/>
      </w:pPr>
      <w:r>
        <w:t xml:space="preserve">七、评估意见 </w:t>
      </w:r>
    </w:p>
    <w:p>
      <w:pPr>
        <w:spacing w:line="360" w:lineRule="auto" w:before="60" w:after="60"/>
        <w:ind w:firstLine="480"/>
      </w:pPr>
      <w:r>
        <w:t xml:space="preserve">综上所述，评估组认为事故调查处理按照科学严谨、依法依规、实事求是、注重实效的原则，及时、准确地查清事故原因，查明事故性质和责任，事故调查处理程序依法依规，各种法律文书内容较齐全规范。本起事故发生后，相关责任单位和责任人员均按照“事故调查报告”提出的处理建议处理，并深刻汲取事故教训，引以为戒，举一反三，认真落实了防范和整改措施，达到了整改要求。</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