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武汉某工程有限公司“10·26”一般物体打击事故案责任追究和整改措施落实情况评估报告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原文链接：https://www.qiaokou.gov.cn/xxgk/jbxxgk/gysyjs/aqsc/202606/t20260622_2780080.shtml</w:t>
      </w:r>
    </w:p>
    <w:p>
      <w:pPr>
        <w:spacing w:before="20" w:after="20"/>
      </w:pPr>
      <w:r>
        <w:rPr>
          <w:color w:val="888888"/>
          <w:sz w:val="18"/>
        </w:rPr>
        <w:t xml:space="preserve">发布时间：2026-06-22　抓取时间：2026-10-07</w:t>
      </w:r>
    </w:p>
    <w:p/>
    <w:p>
      <w:pPr>
        <w:pStyle w:val="Heading2"/>
      </w:pPr>
      <w:r>
        <w:t xml:space="preserve">武汉某工程有限公司“10·26”一般物体打击事故案责任追究和整改措施落实情况评估报告</w:t>
      </w:r>
    </w:p>
    <w:p>
      <w:pPr>
        <w:spacing w:line="360" w:lineRule="auto" w:before="60" w:after="60"/>
        <w:ind w:firstLine="480"/>
      </w:pPr>
      <w:r>
        <w:t xml:space="preserve">  发布时间：2026-06-22 15:30  </w:t>
      </w:r>
    </w:p>
    <w:p>
      <w:pPr>
        <w:spacing w:line="360" w:lineRule="auto" w:before="60" w:after="60"/>
        <w:ind w:firstLine="480"/>
      </w:pPr>
      <w:r>
        <w:t xml:space="preserve">2025年10月26日11时30分，位于汉西三路的某商场负一层，发生一起物体打击事故，造成1人死亡，直接经济损失110万元。事故发生后，事故调查组开展了事故调查工作，查明了原因，认定了事故性质和责任，并形成《武汉某工程有限公司“10·26”一般物体打击事故案调查报告》（以下简称《事故调查报告》）。区人民政府于2025年12月12日批复同意，《事故调查报告》依法在硚口区政府网站上公布。</w:t>
      </w:r>
    </w:p>
    <w:p>
      <w:pPr>
        <w:spacing w:line="360" w:lineRule="auto" w:before="60" w:after="60"/>
        <w:ind w:firstLine="480"/>
      </w:pPr>
      <w:r>
        <w:t xml:space="preserve">根据《国务院安委会办公室关于印发生产安全事故防范和整改措施落实情况评估办法的通知》和《湖北省生产安全事故责任追究和整改措施落实情况评估办法（试行）》通知的有关要求，依法成立由区应急管理局、区公安分局、区人力资源局和区总工会等单位组成的武汉某工程有限公司“10·26”一般物体打击事故案责任追究和整改措施落实情况评估组（以下简称评估组），对该起事故责任追究和整改措施落实情况进行了评估，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根据《硚口区生产安全事故责任追究和整改措施落实情况评估工作方案》和区政府批复的《事故调查报告》的要求，按照“四不放过”和科学严谨、依法依规、实事求是、注重实效的原则，2026年6月10日，评估组听取了街道和事故相关人员情况汇报，现场查看了隐患排查治理和安全教育培训等落实情况，调阅了相关责任单位及责任人员的责任追究落实情况，并收集了相关资料和证据，扎实开展了各项评估工作。</w:t>
      </w:r>
    </w:p>
    <w:p>
      <w:pPr>
        <w:spacing w:line="360" w:lineRule="auto" w:before="60" w:after="60"/>
        <w:ind w:firstLine="480"/>
      </w:pPr>
      <w:r>
        <w:t xml:space="preserve">二、事故责任人员责任追究落实情况</w:t>
      </w:r>
    </w:p>
    <w:p>
      <w:pPr>
        <w:spacing w:line="360" w:lineRule="auto" w:before="60" w:after="60"/>
        <w:ind w:firstLine="480"/>
      </w:pPr>
      <w:r>
        <w:t xml:space="preserve">2026年2月，区应急管理局依据《中华人民共和国安全生产法》第九十五条第一款的规定，对负有责任的武汉某工程有限公司主要负责人孙仁喜，处上一年年收入40%罚款的行政处罚，已完成收缴。</w:t>
      </w:r>
    </w:p>
    <w:p>
      <w:pPr>
        <w:spacing w:line="360" w:lineRule="auto" w:before="60" w:after="60"/>
        <w:ind w:firstLine="480"/>
      </w:pPr>
      <w:r>
        <w:t xml:space="preserve">三、事故责任单位责任追究落实情况 </w:t>
      </w:r>
    </w:p>
    <w:p>
      <w:pPr>
        <w:spacing w:line="360" w:lineRule="auto" w:before="60" w:after="60"/>
        <w:ind w:firstLine="480"/>
      </w:pPr>
      <w:r>
        <w:t xml:space="preserve">2026年2月，区应急管理局依据《中华人民共和国安全生产法》第一百一十四条第一款的规定，对负有责任的武汉某工程有限公司处50万元罚款的行政处罚，因该企业规模小，事故发生后对死者家属善后赔付金额较大，一次性缴纳罚款后会造成停工停产等原因，武汉某工程有限公司于2026年3月提交延分期缴纳罚款申请书，区应急管理局2026年3月给予分期缴纳罚款批准书。</w:t>
      </w:r>
    </w:p>
    <w:p>
      <w:pPr>
        <w:spacing w:line="360" w:lineRule="auto" w:before="60" w:after="60"/>
        <w:ind w:firstLine="480"/>
      </w:pPr>
      <w:r>
        <w:t xml:space="preserve">四、街道、行业部门及事故单位有关人员受教育情况</w:t>
      </w:r>
    </w:p>
    <w:p>
      <w:pPr>
        <w:spacing w:line="360" w:lineRule="auto" w:before="60" w:after="60"/>
        <w:ind w:firstLine="480"/>
      </w:pPr>
      <w:r>
        <w:t xml:space="preserve">事故发生后，街道、区行业部门、事故单位高度重视事故警示教育工作，深刻认清事故暴露出的安全管理漏洞、人员安全意识薄弱等突出问题，坚决摒弃侥幸心理、麻痹思想，严格落实“举一反三、警钟长鸣”的事故整改要求，全面组织开展全员、全覆盖、深层次的安全生产警示教育活动。</w:t>
      </w:r>
    </w:p>
    <w:p>
      <w:pPr>
        <w:spacing w:line="360" w:lineRule="auto" w:before="60" w:after="60"/>
        <w:ind w:firstLine="480"/>
      </w:pPr>
      <w:r>
        <w:t xml:space="preserve">五、整改措施落实情况 </w:t>
      </w:r>
    </w:p>
    <w:p>
      <w:pPr>
        <w:spacing w:line="360" w:lineRule="auto" w:before="60" w:after="60"/>
        <w:ind w:firstLine="480"/>
      </w:pPr>
      <w:r>
        <w:t xml:space="preserve">评估组对其隐患排查治理、安全教育培训和安全生产主体责任等方面进行了针对性评估检查。</w:t>
      </w:r>
    </w:p>
    <w:p>
      <w:pPr>
        <w:spacing w:line="360" w:lineRule="auto" w:before="60" w:after="60"/>
        <w:ind w:firstLine="480"/>
      </w:pPr>
      <w:r>
        <w:t xml:space="preserve">1. 隐患排查治理情况。事故发生后，武汉某工程有限公司立即全面停工开展安全检查，组织人员对施工现场各类安全隐患进行全面排查并完成整改，结合本次事故暴露的问题修订完善各项安全生产规章制度，明确各岗位安全管理职责，同时按照规范要求建立隐患排查、安全教育、设备管理等全套安全生产工作台账。街道、社区等部门针对辖区经营场所装修改造、设施维护等小散工程及零星作业开展全覆盖隐患排查，核查工程报备落实情况，督促企业配齐安全管理人员、强化作业现场安全管控，对排查发现隐患建立台账并闭环整改；同时结合本次事故开展警示教育，完善安全风险分级管控和隐患排查治理双重预防机制，落实基层日常巡查，畅通社会监督渠道，持续常态化开展隐患排查整治工作。</w:t>
      </w:r>
    </w:p>
    <w:p>
      <w:pPr>
        <w:spacing w:line="360" w:lineRule="auto" w:before="60" w:after="60"/>
        <w:ind w:firstLine="480"/>
      </w:pPr>
      <w:r>
        <w:t xml:space="preserve">2. 武汉某工程有限公司深刻吸取事故教训，严格核查特种作业人员持证情况；强化施工现场安全管控，所有小散工程、零星作业开工前按规定到属地街道完成信息登记报备。</w:t>
      </w:r>
    </w:p>
    <w:p>
      <w:pPr>
        <w:spacing w:line="360" w:lineRule="auto" w:before="60" w:after="60"/>
        <w:ind w:firstLine="480"/>
      </w:pPr>
      <w:r>
        <w:t xml:space="preserve">六、存在问题及措施建议 </w:t>
      </w:r>
    </w:p>
    <w:p>
      <w:pPr>
        <w:spacing w:line="360" w:lineRule="auto" w:before="60" w:after="60"/>
        <w:ind w:firstLine="480"/>
      </w:pPr>
      <w:r>
        <w:t xml:space="preserve">评估组通过评估，认为事故相关责任单位均能按照“事故调查报告”的要求，认真落实责任追究和整改措施，但事故责任单位行政处罚款还未到位、现场日常安全管理仍存在薄弱之处，提出如下建议：一是按照行政处罚法有关规定，按时足额缴纳行政处罚款项。二是持续加强安全生产培训，提升人员安全意识；三是进一步细化施工现场安全管理工作。</w:t>
      </w:r>
    </w:p>
    <w:p>
      <w:pPr>
        <w:spacing w:line="360" w:lineRule="auto" w:before="60" w:after="60"/>
        <w:ind w:firstLine="480"/>
      </w:pPr>
      <w:r>
        <w:t xml:space="preserve">七、评估意见 </w:t>
      </w:r>
    </w:p>
    <w:p>
      <w:pPr>
        <w:spacing w:line="360" w:lineRule="auto" w:before="60" w:after="60"/>
        <w:ind w:firstLine="480"/>
      </w:pPr>
      <w:r>
        <w:t xml:space="preserve">综上所述，评估组认为事故调查处理按照科学严谨、依法依规、实事求是、注重实效的原则，及时、准确地查清事故原因，查明事故性质和责任，事故调查处理程序依法依规，各种法律文书内容较齐全规范。本起事故发生后，相关责任单位和责任人员均按照“事故调查报告”提出的处理建议处理，并深刻汲取事故教训，引以为戒，举一反三，认真落实了防范和整改措施，达到了整改要求。</w:t>
      </w: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