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关于印发《宿州经开区澳门风情街“2022.3.16”起重伤害事故防范和整改措施落实情况评估报告》的通知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原文链接：https://safety.ahsz.gov.cn/public/2655629/195215861.html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760803383/202401-00033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 21:27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关于印发《宿州经开区澳门风情街“2022.3.16”起重伤害事故防范和整改措施落实情况评估报告》的通知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760803383/202401-00033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 21:27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关于印发《宿州经开区澳门风情街“2022.3.16”起重伤害事故防范和整改措施落实情况评估报告》的通知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760803383/202401-00033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 21:27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关于印发《宿州经开区澳门风情街“2022.3.16”起重伤害事故防范和整改措施落实情况评估报告》的通知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
          关于印发《宿州经开区澳门风情街“2022.3.16”起重伤害事故防范和整改措施落实情况
          <w:br/>
          评估报告》的通知 
       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发表时间：2024-01-05 21:27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宿州经开区管委会：</w:t>
      </w:r>
    </w:p>
    <w:p>
      <w:pPr>
        <w:spacing w:line="360" w:lineRule="auto" w:before="60" w:after="60"/>
        <w:ind w:firstLine="480"/>
      </w:pPr>
      <w:r>
        <w:t xml:space="preserve">现将《宿州经开区澳门风情街“2022.3.16”起重伤害事故防范和整改措施落实情况评估报告》印发给你们，请对照评估报告中的“存在问题清单”，认真督促整改，并于3月30日前将整改落实情况书面报送至市安委会办公室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宿州市安全生产委员会办公室</w:t>
      </w:r>
    </w:p>
    <w:p>
      <w:pPr>
        <w:spacing w:line="360" w:lineRule="auto" w:before="60" w:after="60"/>
        <w:ind w:firstLine="480"/>
      </w:pPr>
      <w:r>
        <w:t xml:space="preserve"> 2024年1月5日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宿州经开区澳门风情街“2022.3.16”起重伤害事故防范和整改措施落实情况评估报告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评估工作组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3月16日，宿州经开区澳门风情街5号楼发生一起起重伤害事故，1人死亡。事故发生后，市政府组织开展了事故调查。2023年1月6日，事故调查报告经市政府批复同意。根据《安徽省生产安全事故防范和整改措施落实情况评估办法》（皖安办〔2021〕64号），宿州经开区澳门风情街“2022.3.16”起重伤害事故防范和整改措施落实情况评估工作组（以下简称“评估工作组”）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年10月23日，市安委办下发《关于组织开展宿州经开区澳门风情街“2022.3.16”起重伤害事故防范和整改措施落实情况评估工作的通知》，成立由市应急管理局牵头，市纪委、市经开区应急局有关人员组成的评估工作组。依据《宿州经开区澳门风情街“2022.3.16”起重伤害事故调查报告》（以下简称《事故调查报告》）和《宿州市人民政府关于宿州经开区澳门风情街“2022.3.16”起重伤害事故有关情况的批复》（宿政秘〔2023〕1号，以下简称《批复》），在宿州经开区管委会及相关单位自评的基础上，2023年12月28日-29日，评估工作组采取资料审查、座谈问询、查阅文件、走访核查等方式，对宿州经开区管委会及相关部门事故责任追究落实情况、整改措施落实情况进行深入评估，形成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事故防范和整改措施落实总体情况看，认为宿州经开区管委会及相关单位能认真吸取此次事故教训，按《事故调查报告》和《批复》要求，认真落实对有关事故责任人和责任单位处理意见，加强事故防范，整改措施有力有效，安全生产形势持续稳定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（一）事故责任人员和单位责任追究落实情况。</w:t>
      </w:r>
    </w:p>
    <w:p>
      <w:pPr>
        <w:spacing w:line="360" w:lineRule="auto" w:before="60" w:after="60"/>
        <w:ind w:firstLine="480"/>
      </w:pPr>
      <w:r>
        <w:t xml:space="preserve">1.沈某伍，皖LD2185吊车驾驶员。由宿州市应急局对其处三千元的罚款。2023年2月23日，罚款全部缴纳。</w:t>
      </w:r>
    </w:p>
    <w:p>
      <w:pPr>
        <w:spacing w:line="360" w:lineRule="auto" w:before="60" w:after="60"/>
        <w:ind w:firstLine="480"/>
      </w:pPr>
      <w:r>
        <w:t xml:space="preserve">2.刘某，皖LC0639吊车驾驶员。由宿州市应急局对其处四千元的罚款。2023年2月23日，罚款全部缴纳。</w:t>
      </w:r>
    </w:p>
    <w:p>
      <w:pPr>
        <w:spacing w:line="360" w:lineRule="auto" w:before="60" w:after="60"/>
        <w:ind w:firstLine="480"/>
      </w:pPr>
      <w:r>
        <w:t xml:space="preserve">3.李某村，宿州中盛法人代表。由宿州市应急局对其处上一年度年收入百分之四十的罚款。2023年2月23日，罚款全部缴纳。</w:t>
      </w:r>
    </w:p>
    <w:p>
      <w:pPr>
        <w:spacing w:line="360" w:lineRule="auto" w:before="60" w:after="60"/>
        <w:ind w:firstLine="480"/>
      </w:pPr>
      <w:r>
        <w:t xml:space="preserve">4.宿州市中盛机械租赁有限公司。由宿州市应急局对其处三十一万元的罚款。2023年8月31日，罚款全部缴纳。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事故发生后，宿州经开区管委会及各相关单位按照《批复》要求，积极落实整改措施。</w:t>
      </w:r>
    </w:p>
    <w:p>
      <w:pPr>
        <w:spacing w:line="360" w:lineRule="auto" w:before="60" w:after="60"/>
        <w:ind w:firstLine="480"/>
      </w:pPr>
      <w:r>
        <w:t xml:space="preserve">1.宿州市中盛机械租赁有限公司，进一步提高了安全生产认识，开展岗前和日常安全教育培训，提升员工安全操作技能和安全责任意识。落实各项安全管理制度和操作规程，规范员工操作流程。开展危险源辨识与排查，及时整改各类安全隐患。</w:t>
      </w:r>
    </w:p>
    <w:p>
      <w:pPr>
        <w:spacing w:line="360" w:lineRule="auto" w:before="60" w:after="60"/>
        <w:ind w:firstLine="480"/>
      </w:pPr>
      <w:r>
        <w:t xml:space="preserve">2.宿州经开区管委会将安全生产工作纳入党工委理论学习、中心组学习，及时传达习近平总书记关于安全生产重要指示批示精神。强化园区企业安全教育培训，积极开展安全生产宣传“五进”活动。落实化工、城镇燃气、消防等领域安全风险防范，全面排查安全风险隐患，推动安全隐患整改闭环管理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（一）宿州市中盛机械租赁有限公司，全员安全生产责任制等安全生产管理制度不健全，安全教育培训针对性不强。</w:t>
      </w:r>
    </w:p>
    <w:p>
      <w:pPr>
        <w:spacing w:line="360" w:lineRule="auto" w:before="60" w:after="60"/>
        <w:ind w:firstLine="480"/>
      </w:pPr>
      <w:r>
        <w:t xml:space="preserve">（二）宿州经开区管委会，生产安全事故案例警示教育不深入。</w:t>
      </w:r>
    </w:p>
    <w:p>
      <w:pPr>
        <w:spacing w:line="360" w:lineRule="auto" w:before="60" w:after="60"/>
        <w:ind w:firstLine="480"/>
      </w:pPr>
      <w:r>
        <w:t xml:space="preserve">五、相关工作建议</w:t>
      </w:r>
    </w:p>
    <w:p>
      <w:pPr>
        <w:spacing w:line="360" w:lineRule="auto" w:before="60" w:after="60"/>
        <w:ind w:firstLine="480"/>
      </w:pPr>
      <w:r>
        <w:t xml:space="preserve">（一）宿州经开区管委会及相关单位要对照《事故调查报告》，全面梳理该起事故防范和整改措施清单，确保有关要求落地不走样。</w:t>
      </w:r>
    </w:p>
    <w:p>
      <w:pPr>
        <w:spacing w:line="360" w:lineRule="auto" w:before="60" w:after="60"/>
        <w:ind w:firstLine="480"/>
      </w:pPr>
      <w:r>
        <w:t xml:space="preserve">（二）宿州经开区管委会，要用好“案例教育法”, 扎实推进生产安全事故案例警示教育，用鲜活的案例普及安全常识、提升宣传效果，进一步增强企业职工安全意识和应急能力。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