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宿州埇桥安徽玉龙新型建材有限公司“11·5”机械伤害事故调查报告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原文链接：https://safety.ahsz.gov.cn/public/2655629/196167191.html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发布时间：2024-03-18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760803383/202403-00044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 10:11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宿州埇桥安徽玉龙新型建材有限公司“11·5”机械伤害事故调查报告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760803383/202403-00044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 10:11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宿州埇桥安徽玉龙新型建材有限公司“11·5”机械伤害事故调查报告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760803383/202403-00044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2024-03-18 10:11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宿州埇桥安徽玉龙新型建材有限公司“11·5”机械伤害事故调查报告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宿州埇桥安徽玉龙新型建材有限公司“11·5”机械伤害事故调查报告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发表时间：2024-03-18 10:11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2023年11月5日9时33分许，宿州市埇桥区安徽玉龙新型建材有限公司发生一起亡人事故，1人死亡。</w:t>
      </w:r>
    </w:p>
    <w:p>
      <w:pPr>
        <w:spacing w:line="360" w:lineRule="auto" w:before="60" w:after="60"/>
        <w:ind w:firstLine="480"/>
      </w:pPr>
      <w:r>
        <w:t xml:space="preserve">事故发生后，市政府决定对该事故提级调查，依据《安全生产法》《生产安全事故报告和调查处理条例》等有关法律法规，成立了由市应急、公安、经信、工会等部门以及埇桥区政府、宿州经开区管委会组成的宿州埇桥安徽玉龙新型建材有限公司“11·5”机械伤害事故调查组，并邀请市纪委监委、市检察院参与事故调查工作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效”和“四不放过”的原则，先后调阅了相关单位的大量资料，对相关人员进行调查询问，通过现场勘验、调查取证和综合分析，查明了事故发生的经过、原因、人员伤亡和直接经济损失情况，认定了事故性质和责任，提出了对有关责任人员和责任单位的处理建议，分析了事故暴露出的问题和教训，提出了防范措施建议。</w:t>
      </w:r>
    </w:p>
    <w:p>
      <w:pPr>
        <w:spacing w:line="360" w:lineRule="auto" w:before="60" w:after="60"/>
        <w:ind w:firstLine="480"/>
      </w:pPr>
      <w:r>
        <w:t xml:space="preserve">事故调查组认定：该事故是一起企业安全生产主体责任落实不力、作业人员违规作业而造成的一般生产安全责任事故。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（一）事故单位情况</w:t>
      </w:r>
    </w:p>
    <w:p>
      <w:pPr>
        <w:spacing w:line="360" w:lineRule="auto" w:before="60" w:after="60"/>
        <w:ind w:firstLine="480"/>
      </w:pPr>
      <w:r>
        <w:t xml:space="preserve">安徽玉龙新型建材有限公司（以下简称“玉龙建材”），统一社会信用代码：91341300557842440F(1-1)，类型：有限责任公司（自然人投资或控股），法定代表人：王某树。主要经营范围包括一般项目：建筑砌块制造；建筑砌块销售；轻质建筑材料销售；轻质建筑材料制造；建筑材料销售等（依法须经批准的项目，经相关部门批准后方可开展经营活动，具体经营项目以相关部门批准文件或许可证件为准）。</w:t>
      </w:r>
    </w:p>
    <w:p>
      <w:pPr>
        <w:spacing w:line="360" w:lineRule="auto" w:before="60" w:after="60"/>
        <w:ind w:firstLine="480"/>
      </w:pPr>
      <w:r>
        <w:t xml:space="preserve">2010年6月，玉龙建材在埇桥区发改委进行新型建材生产项目备案；2010年7月，在宿州经济开发区进行工商注册登记；2010年8月，与埇桥区招商局、符离镇政府签订项目合同书；2012年底，建成投产。</w:t>
      </w:r>
    </w:p>
    <w:p>
      <w:pPr>
        <w:spacing w:line="360" w:lineRule="auto" w:before="60" w:after="60"/>
        <w:ind w:firstLine="480"/>
      </w:pPr>
      <w:r>
        <w:t xml:space="preserve">企业安全管理情况：企业未健全和有效落实全员安全生产责任制，安全管理人员对自身职责不清；员工安全教育培训以口头提醒为主，未如实记录教育培训情况；隐患排查整治流于形式，未及时发现和制止员工违章作业。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1.宋某东，男，53岁，负责玉龙建材厂区电气系统的运行维护（未签订劳务合同和承包合同），事故中死亡。</w:t>
      </w:r>
    </w:p>
    <w:p>
      <w:pPr>
        <w:spacing w:line="360" w:lineRule="auto" w:before="60" w:after="60"/>
        <w:ind w:firstLine="480"/>
      </w:pPr>
      <w:r>
        <w:t xml:space="preserve">2.刘某，男，44岁，玉龙建材安全生产分管负责人。</w:t>
      </w:r>
    </w:p>
    <w:p>
      <w:pPr>
        <w:spacing w:line="360" w:lineRule="auto" w:before="60" w:after="60"/>
        <w:ind w:firstLine="480"/>
      </w:pPr>
      <w:r>
        <w:t xml:space="preserve">3.钱某，男，56岁，玉龙建材主要负责人。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2.直接经济损失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按照《企业职工伤亡事故经济损失统计标准》（GB6721-1986）计算，本次事故共造成直接经济损失为：152万元。</w:t>
      </w:r>
    </w:p>
    <w:p>
      <w:pPr>
        <w:spacing w:line="360" w:lineRule="auto" w:before="60" w:after="60"/>
        <w:ind w:firstLine="480"/>
      </w:pPr>
      <w:r>
        <w:t xml:space="preserve">（四）其他情况</w:t>
      </w:r>
    </w:p>
    <w:p>
      <w:pPr>
        <w:spacing w:line="360" w:lineRule="auto" w:before="60" w:after="60"/>
        <w:ind w:firstLine="480"/>
      </w:pPr>
      <w:r>
        <w:t xml:space="preserve">天气情况：根据气象部门资料，当日天气晴，无降水。</w:t>
      </w:r>
    </w:p>
    <w:p>
      <w:pPr>
        <w:spacing w:line="360" w:lineRule="auto" w:before="60" w:after="60"/>
        <w:ind w:firstLine="480"/>
      </w:pPr>
      <w:r>
        <w:t xml:space="preserve">二、事故经过及应急处置情况</w:t>
      </w:r>
    </w:p>
    <w:p>
      <w:pPr>
        <w:spacing w:line="360" w:lineRule="auto" w:before="60" w:after="60"/>
        <w:ind w:firstLine="480"/>
      </w:pPr>
      <w:r>
        <w:t xml:space="preserve">2023年11月5日上午9时33分许，玉龙建材电气系统维保人员宋某东在未断电停机情况下，进入到砌块自动打包机轨道之间进行拖链维修作业，突然运行的设备将其挤压在拖链下方的两层横向方管之间（见图1）。现场3名工人发现后，立即停机拆除方管对宋某东进行施救，并拨打120急救电话。</w:t>
      </w:r>
    </w:p>
    <w:p>
      <w:pPr>
        <w:spacing w:line="360" w:lineRule="auto" w:before="60" w:after="60"/>
        <w:ind w:firstLine="480"/>
      </w:pPr>
      <w:r>
        <w:t xml:space="preserve">9时50分许，救护车到达现场，将宋某东送到宿州市立医院北区抢救；当日11时20分许，宋某东经抢救无效死亡。</w:t>
      </w:r>
    </w:p>
    <w:p>
      <w:pPr>
        <w:spacing w:line="360" w:lineRule="auto" w:before="60" w:after="60"/>
        <w:ind w:firstLine="480"/>
      </w:pPr>
      <w:r>
        <w:t xml:space="preserve">目前，善后工作已结束。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宋某东安全意识淡薄，在设备未断电停机情况下进行维修作业，导致事故发生。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玉龙建材安全教育培训不到位，作业现场安全管理松懈。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（一）建议免于追究责任人员</w:t>
      </w:r>
    </w:p>
    <w:p>
      <w:pPr>
        <w:spacing w:line="360" w:lineRule="auto" w:before="60" w:after="60"/>
        <w:ind w:firstLine="480"/>
      </w:pPr>
      <w:r>
        <w:t xml:space="preserve">宋某东，玉龙建材电气系统维保承包人，在设备未断电停机情况下进行维修作业，负事故直接责任。鉴于其在事故中死亡，不予追究责任。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（二）对责任人员的处理建议</w:t>
      </w:r>
    </w:p>
    <w:p>
      <w:pPr>
        <w:spacing w:line="360" w:lineRule="auto" w:before="60" w:after="60"/>
        <w:ind w:firstLine="480"/>
      </w:pPr>
      <w:r>
        <w:t xml:space="preserve">1.刘某，玉龙建材安全生产分管负责人。违反《中华人民共和国安全生产法》第二十五条第（二）项、第（六）项之规定，对从业人员安全教育培训不到位，未及时发现和制止从业人员违章作业行为，负事故重要领导责任。依据《中华人民共和国安全生产法》第九十六条之规定，建议对其处上一年度年收入百分之三十的罚款。</w:t>
      </w:r>
    </w:p>
    <w:p>
      <w:pPr>
        <w:spacing w:line="360" w:lineRule="auto" w:before="60" w:after="60"/>
        <w:ind w:firstLine="480"/>
      </w:pPr>
      <w:r>
        <w:t xml:space="preserve">2..钱某，玉龙建材主要负责人，违反《中华人民共和国安全生产法》第二十一条第（二）项、第（三）项、第（五）项规定；履行安全生产第一责任人责任不力，未认真组织本单位安全生产教育培训，未及时消除生产安全事故隐患；负事故主要领导责任。依据《中华人民共和国安全生产法》第九十五条第（一）项之规定，建议对其处上一年度年收入百分之四十的罚款。</w:t>
      </w:r>
    </w:p>
    <w:p>
      <w:pPr>
        <w:spacing w:line="360" w:lineRule="auto" w:before="60" w:after="60"/>
        <w:ind w:firstLine="480"/>
      </w:pPr>
      <w:r>
        <w:t xml:space="preserve">（三）对责任单位的处理</w:t>
      </w:r>
    </w:p>
    <w:p>
      <w:pPr>
        <w:spacing w:line="360" w:lineRule="auto" w:before="60" w:after="60"/>
        <w:ind w:firstLine="480"/>
      </w:pPr>
      <w:r>
        <w:t xml:space="preserve">安徽玉龙新型建材有限公司，违反《中华人民共和国安全生产法》第二十二条、第二十八条、第四十一条之规定，负事故直接责任。鉴于该企业能够妥处善后，积极配合事故调查及隐患整改，依据《中华人民共和国安全生产法》第一百一十四条第（一）项之规定，建议对其处三十一万元的罚款。</w:t>
      </w:r>
    </w:p>
    <w:p>
      <w:pPr>
        <w:spacing w:line="360" w:lineRule="auto" w:before="60" w:after="60"/>
        <w:ind w:firstLine="480"/>
      </w:pPr>
      <w:r>
        <w:t xml:space="preserve">五、防范及整改措施</w:t>
      </w:r>
    </w:p>
    <w:p>
      <w:pPr>
        <w:spacing w:line="360" w:lineRule="auto" w:before="60" w:after="60"/>
        <w:ind w:firstLine="480"/>
      </w:pPr>
      <w:r>
        <w:t xml:space="preserve">（一）安徽玉龙新型建材有限公司要严格落实安全生产主体责任，健全并落实本单位全员安全生产责任制和安全生产规章制度，加强对从业人员安全生产教育培训力度；严格作业现场安全管理，在机械设备维保过程中要做到停机、断电、挂牌警示等，规范员工作业行为，防范事故再次发生。同时根据公司生产经营实际情况，及时进行工商、纳税、经济统计等变更，全面接受属地监管。</w:t>
      </w:r>
    </w:p>
    <w:p>
      <w:pPr>
        <w:spacing w:line="360" w:lineRule="auto" w:before="60" w:after="60"/>
        <w:ind w:firstLine="480"/>
      </w:pPr>
      <w:r>
        <w:t xml:space="preserve">（二）埇桥区政府要认真汲取事故教训，及时明确建材企业行业主管部门，落实部门监管责任，堵塞监管漏洞。同时，举一反三，加强对生产经营单位重点部位、重点环节、重点场所的安全检查，切实消除事故隐患。符离镇政府要严格落实属地安全监管责任，细化工作措施，深入开展安全警示教育，加强对辖区建材等工贸企业的安全监管，认真排查风险隐患，强化安全管控措施。</w:t>
      </w:r>
    </w:p>
    <w:p>
      <w:pPr>
        <w:spacing w:line="360" w:lineRule="auto" w:before="60" w:after="60"/>
        <w:ind w:firstLine="480"/>
      </w:pPr>
      <w:r>
        <w:t xml:space="preserve">（三）埇桥区政府和宿州经开区管委会要全面排查辖区存在的注册地、纳税、经济统计和实际生产经营地不一致的企业，压紧压实属地和部门监管责任，消除监管盲区，督促指导辖区企业落实安全生产主体责任，提高企业安全管理水平。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