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关于印发《宿州经开区智能制造产业园建设项目“2022.10.14”高坠事故防范和整改措施落实情况评估报告》的通知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原文链接：https://safety.ahsz.gov.cn/public/2655629/195220731.html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发布时间：2024-06-28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760803383/202406-00035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2024-06-28 16:53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关于印发《宿州经开区智能制造产业园建设项目“2022.10.14”高坠事故防范和整改措施落实情况评估报告》的通知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760803383/202406-00035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通知,医疗、气象、应急,安全生产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2024-06-28 16:53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关于印发《宿州经开区智能制造产业园建设项目“2022.10.14”高坠事故防范和整改措施落实情况评估报告》的通知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760803383/202406-00035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2024-06-28 16:53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关于印发《宿州经开区智能制造产业园建设项目“2022.10.14”高坠事故防范和整改措施落实情况评估报告》的通知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关于印发《宿州经开区智能制造产业园建设项目“2022.10.14”高坠事故防范和整改措施落实情况评估报告》的通知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发表时间：2024-06-28 16:53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宿州经开区管委会：</w:t>
      </w:r>
    </w:p>
    <w:p>
      <w:pPr>
        <w:spacing w:line="360" w:lineRule="auto" w:before="60" w:after="60"/>
        <w:ind w:firstLine="480"/>
      </w:pPr>
      <w:r>
        <w:t xml:space="preserve">现将《宿州经开区智能制造产业园建设项目“2022.10.14”高坠事故防范和整改措施落实情况评估报告》印发给你们，请对照评估报告中的“存在问题清单”，认真督促整改，并于7月31日前将整改落实情况书面报送至市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宿州市安全生产委员会办公室</w:t>
      </w:r>
    </w:p>
    <w:p>
      <w:pPr>
        <w:spacing w:line="360" w:lineRule="auto" w:before="60" w:after="60"/>
        <w:ind w:firstLine="480"/>
      </w:pPr>
      <w:r>
        <w:t xml:space="preserve"> 2024年6月28日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1"/>
      </w:pPr>
      <w:r>
        <w:t xml:space="preserve">宿州经开区智能制造产业园建设项目“2022.10.14”高坠事故防范和整改</w:t>
      </w:r>
    </w:p>
    <w:p>
      <w:pPr>
        <w:pStyle w:val="Heading1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评估工作组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2022年10月14日，宿州经开区智能制造产业园建设项目（PC）发生一起高坠事故，1人死亡。事故发生后，市政府组织开展了事故调查。2023年7月3日，事故调查报告经市政府批复同意。根据《安徽省生产安全事故防范和整改措施落实情况评估办法》（皖安办〔2021〕64号），宿州经开区智能制造产业园建设项目“2022.10.14”高坠事故防范和整改措施落实情况评估工作组（以下简称“评估工作组”）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5月24日，市安委办下发《关于组织开展宿州经开区智能制造产业园建设项目“2022.10.14”高坠事故防范和整改措施落实情况评估工作的通知》，成立由市应急管理局牵头，市住建局、市纪委有关人员组成的评估工作组。依据《宿州经开区智能制造产业园建设项目“2022.10.14”高坠事故调查报告》（以下简称《事故调查报告》）和《宿州市人民政府关于宿州经开区智能制造产业园建设项目“2022.10.14”高坠事故有关情况的批复》（宿政秘〔2023〕44号，以下简称《批复》），在宿州经开区管委会及相关单位自评的基础上，6月17日-18日，评估工作组采取资料审查、座谈问询、查阅文件、走访核查等方式，对宿州经开区管委会及相关部门事故责任追究落实情况、整改措施落实情况进行深入评估，形成评估报告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（一）事故责任人员和单位责任追究落实情况。</w:t>
      </w:r>
    </w:p>
    <w:p>
      <w:pPr>
        <w:spacing w:line="360" w:lineRule="auto" w:before="60" w:after="60"/>
        <w:ind w:firstLine="480"/>
      </w:pPr>
      <w:r>
        <w:t xml:space="preserve">1.陆某，安徽中意钢结构工程有限公司项目安全负责人。由宿州市应急局对其处上一年度年收入百分之二十的罚款。2023年8月18日，罚款全部缴纳。</w:t>
      </w:r>
    </w:p>
    <w:p>
      <w:pPr>
        <w:spacing w:line="360" w:lineRule="auto" w:before="60" w:after="60"/>
        <w:ind w:firstLine="480"/>
      </w:pPr>
      <w:r>
        <w:t xml:space="preserve">2.郑某忠，安徽中意钢结构工程有限公司项目经理。由宿州市应急局对其处上一年度年收入百分之四十的罚款。2023年8月18日，罚款全部缴纳。</w:t>
      </w:r>
    </w:p>
    <w:p>
      <w:pPr>
        <w:spacing w:line="360" w:lineRule="auto" w:before="60" w:after="60"/>
        <w:ind w:firstLine="480"/>
      </w:pPr>
      <w:r>
        <w:t xml:space="preserve">3.胡某，中煤第三建设集团安徽建筑安装有限公司2#厂房现场负责人、安全负责人。由宿州市应急局对其处上一年度年收入百分之二十的罚款，由住建部门吊销其安全管理人员资格证书。2023年8月18日，罚款全部缴纳。住建部门已吊销其安全管理人员资格证书。</w:t>
      </w:r>
    </w:p>
    <w:p>
      <w:pPr>
        <w:spacing w:line="360" w:lineRule="auto" w:before="60" w:after="60"/>
        <w:ind w:firstLine="480"/>
      </w:pPr>
      <w:r>
        <w:t xml:space="preserve">4.王某滨，中煤第三建设（集团）有限责任公司项目部经理、安徽建筑安装有限公司副总经理。由宿州市应急局对其处上一年度年收入百分之四十的罚款。2023年8月18日，罚款全部缴纳。</w:t>
      </w:r>
    </w:p>
    <w:p>
      <w:pPr>
        <w:spacing w:line="360" w:lineRule="auto" w:before="60" w:after="60"/>
        <w:ind w:firstLine="480"/>
      </w:pPr>
      <w:r>
        <w:t xml:space="preserve">5.井某彬，中煤第三建设（集团）有限责任公司工程承包分公司负责人、安徽建筑安装有限公司法人代表。由宿州市应急局对其处上一年度年收入百分之四十的罚款。2023年8月18日，罚款全部缴纳。</w:t>
      </w:r>
    </w:p>
    <w:p>
      <w:pPr>
        <w:spacing w:line="360" w:lineRule="auto" w:before="60" w:after="60"/>
        <w:ind w:firstLine="480"/>
      </w:pPr>
      <w:r>
        <w:t xml:space="preserve">6.董某阔，华理监理咨询有限公司项目总监理工程师。住建部门已对其依法依规处理。</w:t>
      </w:r>
    </w:p>
    <w:p>
      <w:pPr>
        <w:spacing w:line="360" w:lineRule="auto" w:before="60" w:after="60"/>
        <w:ind w:firstLine="480"/>
      </w:pPr>
      <w:r>
        <w:t xml:space="preserve">7.安徽中意钢结构工程有限公司。由宿州市应急局对其处五十万元的罚款。2023年8月18日，罚款全部缴纳。</w:t>
      </w:r>
    </w:p>
    <w:p>
      <w:pPr>
        <w:spacing w:line="360" w:lineRule="auto" w:before="60" w:after="60"/>
        <w:ind w:firstLine="480"/>
      </w:pPr>
      <w:r>
        <w:t xml:space="preserve">8.中煤第三建设集团安徽建筑安装有限公司，由宿州市应急局对其处四十万元的罚款。2023年8月18日，罚款全部缴纳。</w:t>
      </w:r>
    </w:p>
    <w:p>
      <w:pPr>
        <w:spacing w:line="360" w:lineRule="auto" w:before="60" w:after="60"/>
        <w:ind w:firstLine="480"/>
      </w:pPr>
      <w:r>
        <w:t xml:space="preserve">9.华理监理咨询有限公司，住建部门已依法依规处理。</w:t>
      </w:r>
    </w:p>
    <w:p>
      <w:pPr>
        <w:spacing w:line="360" w:lineRule="auto" w:before="60" w:after="60"/>
        <w:ind w:firstLine="480"/>
      </w:pPr>
      <w:r>
        <w:t xml:space="preserve">10.宿州市创新投资发展有限公司、宿州经开区建设局已向宿州经开区管委会作出深刻书面检查。</w:t>
      </w:r>
    </w:p>
    <w:p>
      <w:pPr>
        <w:spacing w:line="360" w:lineRule="auto" w:before="60" w:after="60"/>
        <w:ind w:firstLine="480"/>
      </w:pPr>
      <w:r>
        <w:t xml:space="preserve">11.中煤第三建设（集团）有限责任公司，由住建部门限制其在宿州市行政区域一定期限内承接新的工程项目，并扣除一定信用分值。2023年8月21日，市住建局通报处理决定。</w:t>
      </w:r>
    </w:p>
    <w:p>
      <w:pPr>
        <w:spacing w:line="360" w:lineRule="auto" w:before="60" w:after="60"/>
        <w:ind w:firstLine="480"/>
      </w:pPr>
      <w:r>
        <w:t xml:space="preserve">（二）事故防范和整改措施落实情况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事故发生后，宿州经开区管委会及各相关单位按照《批复》要求，积极落实整改措施。</w:t>
      </w:r>
    </w:p>
    <w:p>
      <w:pPr>
        <w:spacing w:line="360" w:lineRule="auto" w:before="60" w:after="60"/>
        <w:ind w:firstLine="480"/>
      </w:pPr>
      <w:r>
        <w:t xml:space="preserve">1.压实安全生产责任。2023年度，宿州经开区管委会组织安全生产委员会全体（扩大）会议4次，安委会联席会议3次，定期研究园区安全生产形势，安排部署下一阶段安全生产重点工作。组织人员先后赴铜陵、南京、蚌埠等地学习化工园区封闭化管理和复核经验，持续推进园区安全生产工作。2023年，宿州经开区未发生生产安全事故，安全生产形势稳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深入开展专项行动。</w:t>
      </w:r>
      深入开展“强基础、补短板、铸安提质年”活动，在消防安全、建筑施工、工贸领域、危险化学品、特种设备、其他领域等6个重点领域集中开展安全隐患排查治理工作，共检查各类企业、社会单位2245家，一般隐患共计4276条，已整改4018条，258条隐患正在整改中，行政处罚68家企业，共计罚款10.4329万元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3.大力开展宣传教育。</w:t>
      </w:r>
      以全国防灾减灾日、安全生产月活动为抓手，积极营造“人人关注安全，人人参与应急”的良好氛围。在5月12日全国防灾减灾日、10月13日国际减灾日、“119”消防安全宣传月期间，联合各行业部门开展企业、社区、校园等场所宣传活动10次，培训3000余人，节假日通过短信向社会发布消防安全提示信息50000余条，切实提升人民群众安全意识。
    </w:p>
    <w:p>
      <w:pPr>
        <w:spacing w:line="360" w:lineRule="auto" w:before="60" w:after="60"/>
        <w:ind w:firstLine="480"/>
      </w:pPr>
      <w:r>
        <w:t xml:space="preserve">三、总体评估意见</w:t>
      </w:r>
    </w:p>
    <w:p>
      <w:pPr>
        <w:spacing w:line="360" w:lineRule="auto" w:before="60" w:after="60"/>
        <w:ind w:firstLine="480"/>
      </w:pPr>
      <w:r>
        <w:t xml:space="preserve">从事故防范和整改措施落实总体情况看，认为宿州经开区管委会及相关单位能认真吸取此次事故教训，按《事故调查报告》和《批复》要求，认真落实对有关事故责任人和责任单位处理意见，加强事故防范，整改措施有力有效，安全生产形势持续稳定。现场评估仍发现一些问题，一是部分单位安全生产责任落实不到位，个别部门对承担的安全生产任务梳理不明、定位不清。二是隐患排查整改力度有待提升，省市部门多次安全检查均发现不少安全隐患。三是部分安全专项活动开展力度不够，如有限空间共计排查出各类隐患25条、动火作业检查隐患20条、重大事故隐患专项行动排查14条重大事故隐患，3个专项行动开展数据较少。</w:t>
      </w:r>
    </w:p>
    <w:p>
      <w:pPr>
        <w:spacing w:line="360" w:lineRule="auto" w:before="60" w:after="60"/>
        <w:ind w:firstLine="480"/>
      </w:pPr>
      <w:r>
        <w:t xml:space="preserve">四、相关工作建议</w:t>
      </w:r>
    </w:p>
    <w:p>
      <w:pPr>
        <w:spacing w:line="360" w:lineRule="auto" w:before="60" w:after="60"/>
        <w:ind w:firstLine="480"/>
      </w:pPr>
      <w:r>
        <w:t xml:space="preserve">（一）严格落实属地监管责任和“党政同责、一岗双责、齐抓共管、失职追责”的要求，压紧压实党委政府领导责任和部门监管责任，督促企业落实安全生产主体责任，加强安全隐患排查整治。</w:t>
      </w:r>
    </w:p>
    <w:p>
      <w:pPr>
        <w:spacing w:line="360" w:lineRule="auto" w:before="60" w:after="60"/>
        <w:ind w:firstLine="480"/>
      </w:pPr>
      <w:r>
        <w:t xml:space="preserve">（二）结合园区实际，全面梳理当前安全监管工作存在的“真空”地带，采取针对性措施，联合多部门齐抓共管，严厉查处各类违法违规行为。运用“案例教育法”，在辖区企业深入开展案例教育，不断提升作业人员安全生产意识。</w:t>
      </w:r>
    </w:p>
    <w:p>
      <w:pPr>
        <w:spacing w:line="360" w:lineRule="auto" w:before="60" w:after="60"/>
        <w:ind w:firstLine="480"/>
      </w:pPr>
      <w:r>
        <w:t xml:space="preserve">（三）持续深入开展安全生产治本攻坚三年行动，聚焦重点行业、重点领域、重点环节，开展安全生产风险研判，扎实排查治理安全隐患，不断完善落实“从根本上消除事故隐患”的责任链条和工作机制。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