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盘锦兴隆台辽河石油勘探局辽河工程技术分公司“5·6”一般物体打击事故整改落实情况评估报告</w:t>
      </w:r>
    </w:p>
    <w:p>
      <w:pPr>
        <w:spacing w:before="20" w:after="20"/>
      </w:pPr>
      <w:r>
        <w:rPr>
          <w:color w:val="888888"/>
          <w:sz w:val="18"/>
        </w:rPr>
        <w:t xml:space="preserve">来源：盘锦市应急管理局　盘锦市应急管理局·事故信息</w:t>
      </w:r>
    </w:p>
    <w:p>
      <w:pPr>
        <w:spacing w:before="20" w:after="20"/>
      </w:pPr>
      <w:r>
        <w:rPr>
          <w:color w:val="888888"/>
          <w:sz w:val="18"/>
        </w:rPr>
        <w:t xml:space="preserve">原文链接：https://yjglj.panjin.gov.cn/2026_01/15_16/content-561749.html</w:t>
      </w:r>
    </w:p>
    <w:p>
      <w:pPr>
        <w:spacing w:before="20" w:after="20"/>
      </w:pPr>
      <w:r>
        <w:rPr>
          <w:color w:val="888888"/>
          <w:sz w:val="18"/>
        </w:rPr>
        <w:t xml:space="preserve">发布时间：2026-01-15　抓取时间：2026-10-16　正文含图，已嵌入原图</w:t>
      </w:r>
    </w:p>
    <w:p/>
    <w:p>
      <w:pPr>
        <w:spacing w:line="360" w:lineRule="auto" w:before="60" w:after="60"/>
        <w:ind w:firstLine="480"/>
      </w:pPr>
      <w:r>
        <w:drawing>
          <wp:inline distT="0" distB="0" distL="0" distR="0">
            <wp:extent cx="5400000" cy="93134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31343"/>
                    </a:xfrm>
                    <a:prstGeom prst="rect">
                      <a:avLst/>
                    </a:prstGeom>
                  </pic:spPr>
                </pic:pic>
              </a:graphicData>
            </a:graphic>
          </wp:inline>
        </w:drawing>
      </w:r>
    </w:p>
    <w:p>
      <w:pPr>
        <w:spacing w:line="360" w:lineRule="auto" w:before="60" w:after="60"/>
        <w:ind w:firstLine="480"/>
      </w:pPr>
      政府信息
      <w:br/>
      公开指南
    </w:p>
    <w:p>
      <w:pPr>
        <w:spacing w:line="360" w:lineRule="auto" w:before="60" w:after="60"/>
        <w:ind w:firstLine="480"/>
      </w:pPr>
      政府信息
      <w:br/>
      公开制度
    </w:p>
    <w:p>
      <w:pPr>
        <w:spacing w:line="360" w:lineRule="auto" w:before="60" w:after="60"/>
        <w:ind w:firstLine="480"/>
      </w:pPr>
        法定主动
      <w:br/>
      公开内容 +  
    </w:p>
    <w:p>
      <w:pPr>
        <w:spacing w:line="360" w:lineRule="auto" w:before="60" w:after="60"/>
        <w:ind w:firstLine="480"/>
      </w:pPr>
      <w:r>
        <w:t xml:space="preserve">• 履职依据</w:t>
      </w:r>
    </w:p>
    <w:p>
      <w:pPr>
        <w:spacing w:line="360" w:lineRule="auto" w:before="60" w:after="60"/>
        <w:ind w:firstLine="480"/>
      </w:pPr>
      <w:r>
        <w:t xml:space="preserve">• 机关简介</w:t>
      </w:r>
    </w:p>
    <w:p>
      <w:pPr>
        <w:spacing w:line="360" w:lineRule="auto" w:before="60" w:after="60"/>
        <w:ind w:firstLine="480"/>
      </w:pPr>
      <w:r>
        <w:t xml:space="preserve">• 统计信息</w:t>
      </w:r>
    </w:p>
    <w:p>
      <w:pPr>
        <w:spacing w:line="360" w:lineRule="auto" w:before="60" w:after="60"/>
        <w:ind w:firstLine="480"/>
      </w:pPr>
      <w:r>
        <w:t xml:space="preserve">• 权责清单</w:t>
      </w:r>
    </w:p>
    <w:p>
      <w:pPr>
        <w:spacing w:line="360" w:lineRule="auto" w:before="60" w:after="60"/>
        <w:ind w:firstLine="480"/>
      </w:pPr>
      <w:r>
        <w:t xml:space="preserve">• 行政许可</w:t>
      </w:r>
    </w:p>
    <w:p>
      <w:pPr>
        <w:spacing w:line="360" w:lineRule="auto" w:before="60" w:after="60"/>
        <w:ind w:firstLine="480"/>
      </w:pPr>
      <w:r>
        <w:t xml:space="preserve">• 处罚/强制</w:t>
      </w:r>
    </w:p>
    <w:p>
      <w:pPr>
        <w:spacing w:line="360" w:lineRule="auto" w:before="60" w:after="60"/>
        <w:ind w:firstLine="480"/>
      </w:pPr>
      <w:r>
        <w:t xml:space="preserve">• 预算/决算</w:t>
      </w:r>
    </w:p>
    <w:p>
      <w:pPr>
        <w:spacing w:line="360" w:lineRule="auto" w:before="60" w:after="60"/>
        <w:ind w:firstLine="480"/>
      </w:pPr>
      <w:r>
        <w:t xml:space="preserve">• 政府采购</w:t>
      </w:r>
    </w:p>
    <w:p>
      <w:pPr>
        <w:spacing w:line="360" w:lineRule="auto" w:before="60" w:after="60"/>
        <w:ind w:firstLine="480"/>
      </w:pPr>
      <w:r>
        <w:t xml:space="preserve">• 安全生产重点领域信息</w:t>
      </w:r>
    </w:p>
    <w:p>
      <w:pPr>
        <w:spacing w:line="360" w:lineRule="auto" w:before="60" w:after="60"/>
        <w:ind w:firstLine="480"/>
      </w:pPr>
      <w:r>
        <w:t xml:space="preserve">• “放管服”改革</w:t>
      </w:r>
    </w:p>
    <w:p>
      <w:pPr>
        <w:spacing w:line="360" w:lineRule="auto" w:before="60" w:after="60"/>
        <w:ind w:firstLine="480"/>
      </w:pPr>
      <w:r>
        <w:t xml:space="preserve">• 监督检查</w:t>
      </w:r>
    </w:p>
    <w:p>
      <w:pPr>
        <w:spacing w:line="360" w:lineRule="auto" w:before="60" w:after="60"/>
        <w:ind w:firstLine="480"/>
      </w:pPr>
      <w:r>
        <w:t xml:space="preserve">• 应急管理</w:t>
      </w:r>
    </w:p>
    <w:p>
      <w:pPr>
        <w:spacing w:line="360" w:lineRule="auto" w:before="60" w:after="60"/>
        <w:ind w:firstLine="480"/>
      </w:pPr>
      <w:r>
        <w:t xml:space="preserve">• 防灾减灾</w:t>
      </w:r>
    </w:p>
    <w:p>
      <w:pPr>
        <w:spacing w:line="360" w:lineRule="auto" w:before="60" w:after="60"/>
        <w:ind w:firstLine="480"/>
      </w:pPr>
      <w:r>
        <w:t xml:space="preserve">• 应急科普</w:t>
      </w:r>
    </w:p>
    <w:p>
      <w:pPr>
        <w:spacing w:line="360" w:lineRule="auto" w:before="60" w:after="60"/>
        <w:ind w:firstLine="480"/>
      </w:pPr>
      <w:r>
        <w:t xml:space="preserve">• 建议提案</w:t>
      </w:r>
    </w:p>
    <w:p>
      <w:pPr>
        <w:spacing w:line="360" w:lineRule="auto" w:before="60" w:after="60"/>
        <w:ind w:firstLine="480"/>
      </w:pPr>
      政府信息
      <w:br/>
      公开年报
    </w:p>
    <w:p>
      <w:pPr>
        <w:spacing w:line="360" w:lineRule="auto" w:before="60" w:after="60"/>
        <w:ind w:firstLine="480"/>
      </w:pPr>
      公开机构
      <w:br/>
      与联系方式
    </w:p>
    <w:p>
      <w:pPr>
        <w:spacing w:line="360" w:lineRule="auto" w:before="60" w:after="60"/>
        <w:ind w:firstLine="480"/>
      </w:pPr>
      <w:r>
        <w:t xml:space="preserve">依申请公开</w:t>
      </w:r>
    </w:p>
    <w:p>
      <w:pPr>
        <w:spacing w:line="360" w:lineRule="auto" w:before="60" w:after="60"/>
        <w:ind w:firstLine="480"/>
      </w:pPr>
      <w:r>
        <w:t xml:space="preserve"> 【办公地址】 盘锦市兴隆台区芳草路125号 【办公电话】 0427-2812330 【办公时间】 8:30-11:30，13:30-17:30 (周末和节假日除外) </w:t>
      </w:r>
    </w:p>
    <w:p>
      <w:pPr>
        <w:spacing w:line="360" w:lineRule="auto" w:before="60" w:after="60"/>
        <w:ind w:firstLine="480"/>
      </w:pPr>
      <w:r>
        <w:t xml:space="preserve"> 当前位置： 首页 &gt; 政府信息公开 &gt; 法定主动公开内容 &gt; 安全生产重点领域信息 &gt; 事故信息 </w:t>
      </w:r>
    </w:p>
    <w:p>
      <w:pPr>
        <w:spacing w:line="360" w:lineRule="auto" w:before="60" w:after="60"/>
        <w:ind w:firstLine="480"/>
      </w:pPr>
      <w:r>
        <w:t xml:space="preserve">盘锦兴隆台辽河石油勘探局辽河工程技术分公司“5·6”一般物体打击事故整改落实情况评估报告</w:t>
      </w:r>
    </w:p>
    <w:p>
      <w:pPr>
        <w:spacing w:line="360" w:lineRule="auto" w:before="60" w:after="60"/>
        <w:ind w:firstLine="480"/>
      </w:pPr>
      <w:r>
        <w:t xml:space="preserve"> 发布时间：2026-01-15操作&gt;&gt; 浏览次数：53次 </w:t>
      </w:r>
    </w:p>
    <w:p>
      <w:pPr>
        <w:spacing w:line="360" w:lineRule="auto" w:before="60" w:after="60"/>
        <w:ind w:firstLine="480"/>
      </w:pPr>
      <w:r>
        <w:t xml:space="preserve">2024年5月6日15时55分左右，辽河石油勘探局辽河工程技术分公司在曙光采油厂曙3-1-004C井场进行钻磨施工作业时，发生一起物体打击事故，造成一名人员受伤,直接经济损失约17万元，2025年1月7日市政府印发了《盘锦市人民政府关于同意盘锦兴隆台辽河石油勘探局辽河工程技术分公司“5·6”一般物体打击事故调查报告的批复》。</w:t>
      </w:r>
    </w:p>
    <w:p>
      <w:pPr>
        <w:spacing w:line="360" w:lineRule="auto" w:before="60" w:after="60"/>
        <w:ind w:firstLine="480"/>
      </w:pPr>
      <w:r>
        <w:t xml:space="preserve">根据《安全生产法》《生产安全事故防范和整改措施落实情况评估办法》有关规定，2025年12月17日，盘锦市安委会办公室组织成立盘锦兴隆台辽河石油勘探局辽河工程技术分公司“5·6”一般物体打击事故评估组，对盘锦兴隆台辽河石油勘探局辽河工程技术分公司“5·6”一般物体打击事故责任追究及整改措施落实情况进行了评估。</w:t>
      </w:r>
    </w:p>
    <w:p>
      <w:pPr>
        <w:spacing w:line="360" w:lineRule="auto" w:before="60" w:after="60"/>
        <w:ind w:firstLine="480"/>
      </w:pPr>
      <w:r>
        <w:t xml:space="preserve">一、总体情况</w:t>
      </w:r>
    </w:p>
    <w:p>
      <w:pPr>
        <w:spacing w:line="360" w:lineRule="auto" w:before="60" w:after="60"/>
        <w:ind w:firstLine="480"/>
      </w:pPr>
      <w:r>
        <w:t xml:space="preserve">事故评估组按照工作方案的要求，依据有关法律法规规定，对照《盘锦兴隆台辽河石油勘探局辽河工程技术分公司“5·6”一般物体打击事故调查报告》，深入事故企业和相关单位，采取查阅相关文件资料、现场检查、听取汇报等方式，对事故责任追究和整改防范措施落实等情况进行了核实和评估。</w:t>
      </w:r>
    </w:p>
    <w:p>
      <w:pPr>
        <w:spacing w:line="360" w:lineRule="auto" w:before="60" w:after="60"/>
        <w:ind w:firstLine="480"/>
      </w:pPr>
      <w:r>
        <w:t xml:space="preserve">二、责任追究落实和整改措施落实情况</w:t>
      </w:r>
    </w:p>
    <w:p>
      <w:pPr>
        <w:spacing w:line="360" w:lineRule="auto" w:before="60" w:after="60"/>
        <w:ind w:firstLine="480"/>
      </w:pPr>
      <w:r>
        <w:t xml:space="preserve">（一）责任追究落实情况</w:t>
      </w:r>
    </w:p>
    <w:p>
      <w:pPr>
        <w:spacing w:line="360" w:lineRule="auto" w:before="60" w:after="60"/>
        <w:ind w:firstLine="480"/>
      </w:pPr>
      <w:r>
        <w:t xml:space="preserve">盘锦市应急局按照相关法律规定对辽河工程技术分公司、主要负责人以及相关责任人员进行了行政处罚，罚款已全部缴纳到位；兴隆台区政府责成兴隆台区应急局对辽实公司相关问题进行了处理；同时针对辽河工程技术分公司主要负责人、安全管理人员以及存在问题的有关人员分别由辽河油田分公司、辽河工程技术分公司给予了约谈、警告等不同程度处理。</w:t>
      </w:r>
    </w:p>
    <w:p>
      <w:pPr>
        <w:spacing w:line="360" w:lineRule="auto" w:before="60" w:after="60"/>
        <w:ind w:firstLine="480"/>
      </w:pPr>
      <w:r>
        <w:t xml:space="preserve">（二）企业整改落实情况</w:t>
      </w:r>
    </w:p>
    <w:p>
      <w:pPr>
        <w:spacing w:line="360" w:lineRule="auto" w:before="60" w:after="60"/>
        <w:ind w:firstLine="480"/>
      </w:pPr>
      <w:r>
        <w:t xml:space="preserve">一是深化隐患排查治理。事故发生后，辽河工程技术分公司深刻吸取事故教训，2025年度先后下发了《辽河工程技术分公司安全生产和自然灾害风险隐患排查整治专项行动方案》《关于深入开展安全环保隐患“地毯式”排查的通知》《关于深入开展安全生产“雷霆行动”及进一步加强当前安全生产工作的通知》等文件，开展自查自改，进一步提升安全生产治本攻坚三年行动工作成效，防范重大安全风险，推动较大及以上事故隐患清零，截止到四季度，曙光作业二大队已排查各类安全隐患104项，已全部整改完毕。</w:t>
      </w:r>
    </w:p>
    <w:p>
      <w:pPr>
        <w:spacing w:line="360" w:lineRule="auto" w:before="60" w:after="60"/>
        <w:ind w:firstLine="480"/>
      </w:pPr>
      <w:r>
        <w:t xml:space="preserve">二是强化事故警示教育。辽河工程技术分公司将本起事故作为典型案例，形成了2025年QHSE重点工作解读及典型事故案例分析、关于曙209队“5·6”撞伤事故问题剖析，进一步分析事故原因，积极开展事故警示教育，组织观看《作业行业物体打击事故警示教育片》，切实增强全体员工的安全意识与风险防范意识。</w:t>
      </w:r>
    </w:p>
    <w:p>
      <w:pPr>
        <w:spacing w:line="360" w:lineRule="auto" w:before="60" w:after="60"/>
        <w:ind w:firstLine="480"/>
      </w:pPr>
      <w:r>
        <w:t xml:space="preserve">三是加强安全生产教育培训。辽河工程技术分公司针对性开展相关干部安全生产教育培训，明确生产安全事故报告流程，讲解关键岗位操作规定，通过培训，进一步提高了干部及班组人员对操作规程知识的掌握，提升了现场施工的理论水平和操作能力。</w:t>
      </w:r>
    </w:p>
    <w:p>
      <w:pPr>
        <w:spacing w:line="360" w:lineRule="auto" w:before="60" w:after="60"/>
        <w:ind w:firstLine="480"/>
      </w:pPr>
      <w:r>
        <w:t xml:space="preserve">四是健全制度责任体系。辽实公司进一步梳理完善企业安全生产规章制度，确保制度内容与公司组织架构相符，健全全员安全生产责任制，加强员工的教育培训管理，完善了培训档案记录。</w:t>
      </w:r>
    </w:p>
    <w:p>
      <w:pPr>
        <w:spacing w:line="360" w:lineRule="auto" w:before="60" w:after="60"/>
        <w:ind w:firstLine="480"/>
      </w:pPr>
      <w:r>
        <w:t xml:space="preserve">三、下一步工作建议</w:t>
      </w:r>
    </w:p>
    <w:p>
      <w:pPr>
        <w:spacing w:line="360" w:lineRule="auto" w:before="60" w:after="60"/>
        <w:ind w:firstLine="480"/>
      </w:pPr>
      （一）深化责任体系落地，筑牢安全生产根基
      <w:br/>
      相关企业要进一步细化从管理层到一线岗位的安全生产责任清单，明确各岗位在作业指挥、隐患排查、应急处置等关键环节的具体职责，因履职不到位导致安全隐患反弹的要从严从重追责，坚决杜绝类似事故再次发生。
    </w:p>
    <w:p>
      <w:pPr>
        <w:spacing w:line="360" w:lineRule="auto" w:before="60" w:after="60"/>
        <w:ind w:firstLine="480"/>
      </w:pPr>
      （二）聚焦现场管理问题，提升安全管控效能
      <w:br/>
      相关企业要进一步深化隐患排查成果，对隐患排查、整改、销号全流程跟踪，确保隐患闭环管理。针对小修作业流动性强、风险点多的特点，明确不同作业环节、不同设备的排查重点和频次，杜绝排查流于形式。
    </w:p>
    <w:p>
      <w:pPr>
        <w:spacing w:line="360" w:lineRule="auto" w:before="60" w:after="60"/>
        <w:ind w:firstLine="480"/>
      </w:pPr>
      （三）健全长效监管机制，强化监督考核力度
      <w:br/>
      相关企业要建立监督考核长效机制，定期对隐患排查、制度执行、培训教育等方面进行督导，建立安全生产激励机制，对存在违章作业、隐患整改不力等问题加大处罚力度，定期开展警示教育活动，提升本质安全水平。
      <w:br/>
      <w:br/>
    </w:p>
    <w:p>
      <w:pPr>
        <w:spacing w:line="360" w:lineRule="auto" w:before="60" w:after="60"/>
        <w:ind w:firstLine="480"/>
      </w:pPr>
      <w:r>
        <w:t xml:space="preserve"> </w:t>
      </w:r>
    </w:p>
    <w:p>
      <w:pPr>
        <w:spacing w:line="360" w:lineRule="auto" w:before="60" w:after="60"/>
        <w:ind w:firstLine="480"/>
      </w:pPr>
      <w:br/>
      盘锦兴隆台辽河石油勘探局辽河工程技术分公司“5·6”一般物体打击事故评估组
      <w:br/>
      2026年1月15日
    </w:p>
    <w:p>
      <w:pPr>
        <w:spacing w:line="360" w:lineRule="auto" w:before="60" w:after="60"/>
        <w:ind w:firstLine="480"/>
      </w:pPr>
      <w:r>
        <w:t xml:space="preserve"> 打印 关闭 </w:t>
      </w:r>
    </w:p>
    <w:p>
      <w:pPr>
        <w:spacing w:line="360" w:lineRule="auto" w:before="60" w:after="60"/>
        <w:ind w:firstLine="480"/>
      </w:pPr>
      <w:r>
        <w:t xml:space="preserve">•  上一篇： 盘锦兴隆台晨宇石油工程有限公司“9·16”一般爆燃事故调查报告 </w:t>
      </w:r>
    </w:p>
    <w:p>
      <w:pPr>
        <w:spacing w:line="360" w:lineRule="auto" w:before="60" w:after="60"/>
        <w:ind w:firstLine="480"/>
      </w:pPr>
      <w:r>
        <w:t xml:space="preserve">•  下一篇： 盘锦兴隆台长安华府海棠园三标段项目“8·17” 一般起重伤害事故调查报告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