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山西橡视钢结构工程有限公司“3·23”坠落一般事故防范和整改措施落实情况评估报告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来源：太原市杏花岭区应急管理局　太原市杏花岭区·事故调查报告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原文链接：https://www.sxtyxhl.gov.cn/aqyj/20250707/30239032.html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发布时间：2025-07-07　抓取时间：2026-10-07</w:t>
      </w:r>
    </w:p>
    <w:p/>
    <w:p>
      <w:pPr>
        <w:pStyle w:val="Heading3"/>
      </w:pPr>
      <w:r>
        <w:t xml:space="preserve">山西橡视钢结构工程有限公司“3·23”坠落一般事故防范和整改措施落实情况评估报告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时间：2025-07-07 来源：杏花岭区应急管理局 字体大小：放大 正常 缩小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2024年3月23日，山西橡视钢结构工程有限公司在北晨国际广场E座发生一起坠落事故，造成1人死亡。</w:t>
      </w:r>
    </w:p>
    <w:p>
      <w:pPr>
        <w:spacing w:line="360" w:lineRule="auto" w:before="60" w:after="60"/>
        <w:ind w:firstLine="480"/>
      </w:pPr>
      <w:r>
        <w:t xml:space="preserve">事故发生后，区政府组成调查组对此次事故进行了调查，并于2024年5月21日对该起事故调查报告进行了批复。依据事故调查报告中提出的对相关责任单位及责任人员的处理建议，区应急管理局对涉事单位及相关个人进行了行政处罚，共计罚款338096元，已全部缴纳完毕。</w:t>
      </w:r>
    </w:p>
    <w:p>
      <w:pPr>
        <w:spacing w:line="360" w:lineRule="auto" w:before="60" w:after="60"/>
        <w:ind w:firstLine="480"/>
      </w:pPr>
      <w:r>
        <w:t xml:space="preserve">为深刻汲取生产安全事故教训，充分发挥事故查处对促进安全生产工作的作用，依照《中华人民共和国安全生产法》《生产安全事故防范和整改措施落实情况评估办法》《山西省生产安全事故防范和整改措施落实情况评估办法实施细则》等有关法律法规和规定，对该起事故的防范和整改措施落实情况进行了评估，报告如下：</w:t>
      </w:r>
    </w:p>
    <w:p>
      <w:pPr>
        <w:spacing w:line="360" w:lineRule="auto" w:before="60" w:after="60"/>
        <w:ind w:firstLine="480"/>
      </w:pPr>
      <w:r>
        <w:t xml:space="preserve">一、《调查报告》处理建议的落实情况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（一）对有关责任人员处理意见落实情况</w:t>
      </w:r>
    </w:p>
    <w:p>
      <w:pPr>
        <w:spacing w:line="360" w:lineRule="auto" w:before="60" w:after="60"/>
        <w:ind w:firstLine="480"/>
      </w:pPr>
      <w:r>
        <w:t xml:space="preserve">《调查报告》认定5名相关责任人员。具体落实情况如下：</w:t>
      </w:r>
    </w:p>
    <w:p>
      <w:pPr>
        <w:spacing w:line="360" w:lineRule="auto" w:before="60" w:after="60"/>
        <w:ind w:firstLine="480"/>
      </w:pPr>
      山西橡视钢结构工程有限公司
      <w:r>
        <w:rPr>
          <w:b/>
          <w:bCs/>
        </w:rPr>
        <w:t xml:space="preserve">：</w:t>
      </w:r>
    </w:p>
    <w:p>
      <w:pPr>
        <w:spacing w:line="360" w:lineRule="auto" w:before="60" w:after="60"/>
        <w:ind w:firstLine="480"/>
      </w:pPr>
      <w:r>
        <w:t xml:space="preserve">1、魏xx：山西橡视钢结构工程有限公司现场负责人，依据《中华人民共和国安全生产法》第九十六条规定，由杏花岭区应急管理局给予1万元罚款（行政处罚决定书（杏）应急罚〔执2024〕001-2号），已缴纳完毕。</w:t>
      </w:r>
    </w:p>
    <w:p>
      <w:pPr>
        <w:spacing w:line="360" w:lineRule="auto" w:before="60" w:after="60"/>
        <w:ind w:firstLine="480"/>
      </w:pPr>
      <w:r>
        <w:t xml:space="preserve">2、李xx：山西橡视钢结构工程有限公司法定代表人，依据《中华人民共和国安全生产法》第九十五条第一款第一项规定，由杏花岭区应急管理局给予23096元罚款（行政处罚决定书（杏）应急罚〔执2024〕001-3号），已缴纳完毕。</w:t>
      </w:r>
    </w:p>
    <w:p>
      <w:pPr>
        <w:spacing w:line="360" w:lineRule="auto" w:before="60" w:after="60"/>
        <w:ind w:firstLine="480"/>
      </w:pPr>
      <w:r>
        <w:t xml:space="preserve">太原市北晨综合开发有限责任公司：</w:t>
      </w:r>
    </w:p>
    <w:p>
      <w:pPr>
        <w:spacing w:line="360" w:lineRule="auto" w:before="60" w:after="60"/>
        <w:ind w:firstLine="480"/>
      </w:pPr>
      <w:r>
        <w:t xml:space="preserve">杜xx：太原市北晨综合开发有限责任公司工程部主管兼北晨国际广场E座负责人，依据《中华人民共和国安全生产法》第一百零三条第二款规定，由杏花岭区应急管理局给予5000元罚款（行政处罚决定书（杏）应急罚〔执2024〕001-4号），已缴纳完毕。</w:t>
      </w:r>
    </w:p>
    <w:p>
      <w:pPr>
        <w:spacing w:line="360" w:lineRule="auto" w:before="60" w:after="60"/>
        <w:ind w:firstLine="480"/>
      </w:pPr>
      <w:r>
        <w:t xml:space="preserve">敦化坊街道办事处：</w:t>
      </w:r>
    </w:p>
    <w:p>
      <w:pPr>
        <w:spacing w:line="360" w:lineRule="auto" w:before="60" w:after="60"/>
        <w:ind w:firstLine="480"/>
      </w:pPr>
      <w:r>
        <w:t xml:space="preserve">1、李x：敦化坊街道办事处原副主任，已由杏花岭区监察委员会给予其诫勉处理。</w:t>
      </w:r>
    </w:p>
    <w:p>
      <w:pPr>
        <w:spacing w:line="360" w:lineRule="auto" w:before="60" w:after="60"/>
        <w:ind w:firstLine="480"/>
      </w:pPr>
      <w:r>
        <w:t xml:space="preserve">2、张xx：敦化坊街道党群服务中心主任，已由杏花岭区监察委员会给予其诫勉处理。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（二）相关责任企业行政处罚落实情况</w:t>
      </w:r>
    </w:p>
    <w:p>
      <w:pPr>
        <w:spacing w:line="360" w:lineRule="auto" w:before="60" w:after="60"/>
        <w:ind w:firstLine="480"/>
      </w:pPr>
      <w:r>
        <w:t xml:space="preserve">《调查报告》建议给予1家单位行政处罚，具体落实情况如下：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落实情况：</w:t>
      </w:r>
    </w:p>
    <w:p>
      <w:pPr>
        <w:spacing w:line="360" w:lineRule="auto" w:before="60" w:after="60"/>
        <w:ind w:firstLine="480"/>
      </w:pPr>
      <w:r>
        <w:t xml:space="preserve">山西橡视钢结构工程有限公司：依据《中华人民共和国安全生产法》第一百一十四条第一款第一项规定，由杏花岭区应急管理局给予30万元罚款（行政处罚决定书（杏）应急罚〔执2024〕001-1号），已缴纳完毕。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（三）地方党委政府和部门</w:t>
      </w:r>
    </w:p>
    <w:p>
      <w:pPr>
        <w:spacing w:line="360" w:lineRule="auto" w:before="60" w:after="60"/>
        <w:ind w:firstLine="480"/>
      </w:pPr>
      <w:r>
        <w:t xml:space="preserve">敦化坊街道办事处，已向区委、区政府作出深刻书面检查。</w:t>
      </w:r>
    </w:p>
    <w:p>
      <w:pPr>
        <w:spacing w:line="360" w:lineRule="auto" w:before="60" w:after="60"/>
        <w:ind w:firstLine="480"/>
      </w:pPr>
      <w:r>
        <w:t xml:space="preserve">二、事故防范和整改措施落实情况</w:t>
      </w:r>
    </w:p>
    <w:p>
      <w:pPr>
        <w:spacing w:line="360" w:lineRule="auto" w:before="60" w:after="60"/>
        <w:ind w:firstLine="480"/>
      </w:pPr>
      <w:r>
        <w:t xml:space="preserve">山西橡视钢结构工程有限公司强化安全管理，加强安全教育培训，加强过程管控，严格落实安全管理规定，加强特种作业人员管理，生产经营安全有序。</w:t>
      </w:r>
    </w:p>
    <w:p>
      <w:pPr>
        <w:spacing w:line="360" w:lineRule="auto" w:before="60" w:after="60"/>
        <w:ind w:firstLine="480"/>
      </w:pPr>
      <w:r>
        <w:t xml:space="preserve">敦化坊街办压实工作责任，着力提高安全意识，全面贯彻落实安全工作责任制度，加大隐患排查治理工作，加强监管力度，促进安全生产工作平稳有序开展。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太原市杏花岭区安全生产委员会办公室</w:t>
      </w:r>
    </w:p>
    <w:p>
      <w:pPr>
        <w:spacing w:line="360" w:lineRule="auto" w:before="60" w:after="60"/>
        <w:ind w:firstLine="480"/>
      </w:pPr>
      <w:r>
        <w:t xml:space="preserve">2025年5月8日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