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山东能源新汶矿业集团有限责任公司华丰煤矿“6·1”较大水害事故案例 - 国家矿山安全监察局内蒙古局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原文链接：https://nmg.chinamine-safety.gov.cn/Item/13389.aspx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</w:t>
      </w:r>
    </w:p>
    <w:p/>
    <w:p>
      <w:pPr>
        <w:spacing w:line="360" w:lineRule="auto" w:before="60" w:after="60"/>
        <w:ind w:firstLine="480"/>
      </w:pPr>
      <w:r>
        <w:t xml:space="preserve">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$('.model_search').useKeypressSubmit($('.model_search_click')) $ ) $ ) $("#nav_") 首页 公开 法定主动公开内容 事故查处 事故查处 发布时间：2025-01-16 16:26 来源： 浏览次数： 山东能源新汶矿业集团有限责任公司 华丰煤矿“6·1”较大水害事故案例 2024年6月1日，山东省泰安市山东能源新汶矿业集团有限责任公司华丰煤矿（以下简称华丰煤矿）发生较大水害事故，造成8人被困，经全力救援，5人脱险，3人遇难，直接经济损失708.58万元。 一、事故单位基本情况 华丰煤矿为省属国有重点煤矿，隶属山东能源新汶矿业集团有限责任公司（以下简称新矿集团），矿井水文地质类型为中等，核定生产能力90万吨/年，事故发生前处于正常生产状态。 事故地点位于11106切眼掘进工作面，该工作面沿煤层倾向上山掘进，平均倾角32.5度，计划与11105沿空留巷贯通，事故发生时已掘进239.3米，距11105采空区4.75米。2024年5月30日夜班，该工作面迎头顶板出现淋水；5月31日夜班，用锚杆钻机施工1号探水孔后见水，因现场无疏水管，又用锚杆和药卷将其封堵住；5月31日早班，用锚杆钻机施工2号探水孔后见水；6月1日早班水量变大，17时07分，迎头突水造成人员被困。 二、事故直接原因 华丰煤矿未按照规定开展探放水，未探明11105采空区积水情况，发现11106切眼掘进工作面突水征兆后，未及时撤出受水害威胁区域的作业人员，采空区积水突破厚度有限的煤壁后瞬间溃入工作面，造成事故发生。 三、事故暴露出的主要问题 （一）华丰煤矿。一是未查清水文地质条件。该矿未对采空区水害开展风险辨识，每月编制的地质预测预报均未预报11105采空区有积水，未辨识出11106切眼施工受上部11105采空区水害威胁风险。二是未落实煤矿水害防治规定。11106切眼掘进至距11105采空区30米前，未采用钻探配合物探等方法超前探放水；掘进至距11105采空区4.75米时，违规安排非专业人员使用非专用钻机裸孔探放水。三是违规冒险作业。5月30日夜班11106切眼迎头开始淋水并出现透水征兆，未及时撤出受水害威胁地点的所有人员，仍违规组织作业人员冒险施工。四是安全管理不到位。编制的地质说明书、作业规程和安全技术措施缺乏针对性和有效性；11106切眼掘进至距11105采空区20米处未执行巷道贯通规定。 （二）上级公司。一是新矿集团技术指导不力，每月集中审查矿井安全风险辨识流于形式，未有效落实安全风险分级管控制度。二是山东能源履行安全管理职责不力，未能指导督促下属矿井有效开展重大安全风险管控和重大灾害治理。 （三）地方安全监管部门。泰安市应急管理局驻矿安全监管员制度未有效落实，2024年4月6日至事故发生时，未安排驻矿安全监管员驻矿。 四、调查处理情况 对19名相关责任人员提出追责问责建议。其中，对华丰煤矿矿长、党委书记、安全总监、生产副矿长、掘进副矿长、总工程师等10人分别给予党纪政务处分、行政罚款、吊销相关资格等处理处罚；对新矿集团党委书记兼董事长、副总经理（主持工作）、安全总监、总工程师等6人分别给予党纪政务处分或组织处理；对山东能源生产技术中心副主任给予组织处理；对泰安市应急管理局综合执法支队副县级干部、科长等2人分别给予党纪政务处分。 对华丰煤矿处罚款160万元。责令泰安市政府、山东能源分别向山东省政府作出书面检查；责令新矿集团党委向山东能源党委作出书面检查。 上一篇：云南昭通平顶山煤业有限公司平顶山煤矿“6·7”较大煤与瓦斯突出事故案例 下一篇：山西太原东山李家楼煤业有限公司“7·6”较大水害事故案例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