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南阳宛城“8・22”较大道路交通事故责任追究和整改措施落实情况评估报告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原文链接：https://ajj.nanyang.gov.cn/2024/11-11/800868.html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发布时间：2024-10-10　抓取时间：2026-10-07</w:t>
      </w:r>
    </w:p>
    <w:p/>
    <w:p>
      <w:pPr>
        <w:spacing w:line="360" w:lineRule="auto" w:before="60" w:after="60"/>
        <w:ind w:firstLine="480"/>
      </w:pPr>
      <w:r>
        <w:t xml:space="preserve">南阳宛城“8・22”较大道路交通事故责任追究和整改措施落实情况评估报告</w:t>
      </w:r>
    </w:p>
    <w:p>
      <w:pPr>
        <w:spacing w:line="360" w:lineRule="auto" w:before="60" w:after="60"/>
        <w:ind w:firstLine="480"/>
      </w:pPr>
      <w:r>
        <w:t xml:space="preserve"> 时间：2024-10-10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南阳宛城“8・22”较大道路交通事故责任追究和整改措施落实情况评估报告.pdf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