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关于南阳方城“11·4”较大道路交通事故防范和整改措施落实情况评估报告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来源：南阳市应急管理局　南阳市应急管理局·安全生产事故信息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原文链接：https://ajj.nanyang.gov.cn/2026/04-09/1396564.html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发布时间：2025-10-15　抓取时间：2026-10-07</w:t>
      </w:r>
    </w:p>
    <w:p/>
    <w:p>
      <w:pPr>
        <w:spacing w:line="360" w:lineRule="auto" w:before="60" w:after="60"/>
        <w:ind w:firstLine="480"/>
      </w:pPr>
      <w:r>
        <w:t xml:space="preserve">关于南阳方城“11·4”较大道路交通事故防范和整改措施落实情况评估报告</w:t>
      </w:r>
    </w:p>
    <w:p>
      <w:pPr>
        <w:spacing w:line="360" w:lineRule="auto" w:before="60" w:after="60"/>
        <w:ind w:firstLine="480"/>
      </w:pPr>
      <w:r>
        <w:t xml:space="preserve"> 时间：2025-10-15 来源： </w:t>
      </w:r>
    </w:p>
    <w:p>
      <w:pPr>
        <w:spacing w:line="360" w:lineRule="auto" w:before="60" w:after="60"/>
        <w:ind w:firstLine="480"/>
      </w:pPr>
      <w:r>
        <w:t xml:space="preserve"> 分享：      </w:t>
      </w:r>
    </w:p>
    <w:p>
      <w:pPr>
        <w:spacing w:line="360" w:lineRule="auto" w:before="60" w:after="60"/>
        <w:ind w:firstLine="480"/>
      </w:pPr>
      <w:r>
        <w:t xml:space="preserve">一、评估工作概述</w:t>
      </w:r>
    </w:p>
    <w:p>
      <w:pPr>
        <w:spacing w:line="360" w:lineRule="auto" w:before="60" w:after="60"/>
        <w:ind w:firstLine="480"/>
      </w:pPr>
      <w:r>
        <w:t xml:space="preserve">（一）评估背景</w:t>
      </w:r>
    </w:p>
    <w:p>
      <w:pPr>
        <w:spacing w:line="360" w:lineRule="auto" w:before="60" w:after="60"/>
        <w:ind w:firstLine="480"/>
      </w:pPr>
      <w:r>
        <w:t xml:space="preserve">2024 年 11 月 4 日 23 时许，方城县四里店镇油坊庄村路段发生一起较大道路交通事故。四里店镇政府工作人员谢某某饮酒后驾驶小型普通客车，未靠道路右侧行驶，与对向驶来的重型自卸货车相撞，造成小型客车上 4 名驾乘人员全部死亡，产生恶劣社会影响。事故调查结案后，依据《生产安全事故防范和整改措施落实情况评估办法》（安委办〔2021〕4 号）第三条规定，事故结案后 10 个月至 1 年内需组织开展防范和整改措施落实情况评估。为督促整改措施落地见效，防范同类事故发生，南阳市安全生产委员会办公室（以下简称 “市安委办”）牵头组织开展本次评估工作。</w:t>
      </w:r>
    </w:p>
    <w:p>
      <w:pPr>
        <w:spacing w:line="360" w:lineRule="auto" w:before="60" w:after="60"/>
        <w:ind w:firstLine="480"/>
      </w:pPr>
      <w:r>
        <w:t xml:space="preserve">（二）评估依据</w:t>
      </w:r>
    </w:p>
    <w:p>
      <w:pPr>
        <w:spacing w:line="360" w:lineRule="auto" w:before="60" w:after="60"/>
        <w:ind w:firstLine="480"/>
      </w:pPr>
      <w:r>
        <w:t xml:space="preserve">《中华人民共和国安全生产法》《中华人民共和国道路交通安全法》等法律法规；《中共中央 国务院关于推进安全生产领域改革发展的意见》；国务院安委会办公室《生产安全事故防范和整改措施落实情况评估办法》（安委办〔2021〕4 号）；方城县 “11・4” 较大道路交通事故调查报告及事故结案相关文件；方城县政府关于事故整改工作的部署文件、汇报材料等。</w:t>
      </w:r>
    </w:p>
    <w:p>
      <w:pPr>
        <w:spacing w:line="360" w:lineRule="auto" w:before="60" w:after="60"/>
        <w:ind w:firstLine="480"/>
      </w:pPr>
      <w:r>
        <w:t xml:space="preserve">（三）评估组织与实施</w:t>
      </w:r>
    </w:p>
    <w:p>
      <w:pPr>
        <w:spacing w:line="360" w:lineRule="auto" w:before="60" w:after="60"/>
        <w:ind w:firstLine="480"/>
      </w:pPr>
      <w:r>
        <w:t xml:space="preserve">评估工作组由市安委办牵头，抽调市应急管理局、交通运输局、公安局等部门业务骨干组成，方城县相关部门配合。</w:t>
      </w:r>
    </w:p>
    <w:p>
      <w:pPr>
        <w:spacing w:line="360" w:lineRule="auto" w:before="60" w:after="60"/>
        <w:ind w:firstLine="480"/>
      </w:pPr>
      <w:r>
        <w:t xml:space="preserve">评估组严格按照《评估办法》第六条规定，采取资料审查、座谈问询、查阅文件等方式开展了核查工作，重点核查了方城县政府及相关部门整改落实报告、会议纪要、执法台账、资金使用凭证等各类资料 ，与方城县交通运输、公安、应急管理等县直部门及四里店镇政府负责人、具体工作人员进行专题座谈，赴 233 省道事发弯道、沿线沙场、四里店镇政府、事故涉及单位进行了走访核查。</w:t>
      </w:r>
    </w:p>
    <w:p>
      <w:pPr>
        <w:spacing w:line="360" w:lineRule="auto" w:before="60" w:after="60"/>
        <w:ind w:firstLine="480"/>
      </w:pPr>
      <w:r>
        <w:t xml:space="preserve">二、事故概况及整改措施部署要求</w:t>
      </w:r>
    </w:p>
    <w:p>
      <w:pPr>
        <w:spacing w:line="360" w:lineRule="auto" w:before="60" w:after="60"/>
        <w:ind w:firstLine="480"/>
      </w:pPr>
      <w:r>
        <w:t xml:space="preserve">（一）事故核心概况</w:t>
      </w:r>
    </w:p>
    <w:p>
      <w:pPr>
        <w:spacing w:line="360" w:lineRule="auto" w:before="60" w:after="60"/>
        <w:ind w:firstLine="480"/>
      </w:pPr>
      <w:r>
        <w:t xml:space="preserve">该事故为较大道路交通事故，造成 4 人死亡。经调查认定，事故发生的直接原因为：豫RN1829号大众牌小型普通客车驾驶员谢天添醉酒驾驶机动车，超过限速标志标明的最高时速，未按规定实行右侧通行。 </w:t>
      </w:r>
    </w:p>
    <w:p>
      <w:pPr>
        <w:spacing w:line="360" w:lineRule="auto" w:before="60" w:after="60"/>
        <w:ind w:firstLine="480"/>
      </w:pPr>
      <w:r>
        <w:t xml:space="preserve">（二）整改措施部署要求</w:t>
      </w:r>
    </w:p>
    <w:p>
      <w:pPr>
        <w:spacing w:line="360" w:lineRule="auto" w:before="60" w:after="60"/>
        <w:ind w:firstLine="480"/>
      </w:pPr>
      <w:r>
        <w:t xml:space="preserve">方城县政府根据事故调查报告制定整改方案，明确五大类 21 项具体整改任务，核心要求包括：</w:t>
      </w:r>
    </w:p>
    <w:p>
      <w:pPr>
        <w:spacing w:line="360" w:lineRule="auto" w:before="60" w:after="60"/>
        <w:ind w:firstLine="480"/>
      </w:pPr>
      <w:r>
        <w:t xml:space="preserve">1.限期完成事发路段及沿线道路基础设施隐患治理，补齐标志标线、照明、反光镜等设施短板；</w:t>
      </w:r>
    </w:p>
    <w:p>
      <w:pPr>
        <w:spacing w:line="360" w:lineRule="auto" w:before="60" w:after="60"/>
        <w:ind w:firstLine="480"/>
      </w:pPr>
      <w:r>
        <w:t xml:space="preserve">2.建立常态化交通执法管控机制，强化酒驾醉驾查处及货运车辆源头与动态监管；</w:t>
      </w:r>
    </w:p>
    <w:p>
      <w:pPr>
        <w:spacing w:line="360" w:lineRule="auto" w:before="60" w:after="60"/>
        <w:ind w:firstLine="480"/>
      </w:pPr>
      <w:r>
        <w:t xml:space="preserve">3.开展公职人员交通安全专项教育，同步普及农村群众、货运司机等重点群体安全知识；</w:t>
      </w:r>
    </w:p>
    <w:p>
      <w:pPr>
        <w:spacing w:line="360" w:lineRule="auto" w:before="60" w:after="60"/>
        <w:ind w:firstLine="480"/>
      </w:pPr>
      <w:r>
        <w:t xml:space="preserve">4.压实县、乡两级政府及相关部门监管责任，健全道路交通安全协同治理机制；</w:t>
      </w:r>
    </w:p>
    <w:p>
      <w:pPr>
        <w:spacing w:line="360" w:lineRule="auto" w:before="60" w:after="60"/>
        <w:ind w:firstLine="480"/>
      </w:pPr>
      <w:r>
        <w:t xml:space="preserve">5.依法依规完成事故责任单位及责任人的责任追究工作。</w:t>
      </w:r>
    </w:p>
    <w:p>
      <w:pPr>
        <w:spacing w:line="360" w:lineRule="auto" w:before="60" w:after="60"/>
        <w:ind w:firstLine="480"/>
      </w:pPr>
      <w:r>
        <w:t xml:space="preserve">三、责任追究情况</w:t>
      </w:r>
    </w:p>
    <w:p>
      <w:pPr>
        <w:spacing w:line="360" w:lineRule="auto" w:before="60" w:after="60"/>
        <w:ind w:firstLine="480"/>
      </w:pPr>
      <w:r>
        <w:t xml:space="preserve">（一）对有关公职人员的处理情况</w:t>
      </w:r>
    </w:p>
    <w:p>
      <w:pPr>
        <w:spacing w:line="360" w:lineRule="auto" w:before="60" w:after="60"/>
        <w:ind w:firstLine="480"/>
      </w:pPr>
      <w:r>
        <w:t xml:space="preserve">方城县“11·4”交通事故发生后，方城县纪委监委成立核查组对该事故进行核查处理。2024年12月26日，方城县纪委监委对四里店镇党委书记白金刚、纪委书记张豪进行了谈话提醒处理;对党委副书记李传兵、平安建设办公室主任库超进行了诫勉谈话处理。</w:t>
      </w:r>
    </w:p>
    <w:p>
      <w:pPr>
        <w:spacing w:line="360" w:lineRule="auto" w:before="60" w:after="60"/>
        <w:ind w:firstLine="480"/>
      </w:pPr>
      <w:r>
        <w:t xml:space="preserve">（二）对事故有关责任人员和责任单位的行政处罚情况</w:t>
      </w:r>
    </w:p>
    <w:p>
      <w:pPr>
        <w:spacing w:line="360" w:lineRule="auto" w:before="60" w:after="60"/>
        <w:ind w:firstLine="480"/>
      </w:pPr>
      <w:r>
        <w:t xml:space="preserve">1. 渝DT0036号陕汽牌重型自卸货车驾驶员王子威</w:t>
      </w:r>
    </w:p>
    <w:p>
      <w:pPr>
        <w:spacing w:line="360" w:lineRule="auto" w:before="60" w:after="60"/>
        <w:ind w:firstLine="480"/>
      </w:pPr>
      <w:r>
        <w:t xml:space="preserve">(1)驾驶载货汽车载物超过最大允许总质量百分之五十以上，违反了《中华人民共和国道路交通安全法》第四十八条第一款、《中华人民共和国道路交通安全法实施条例》第五十四条第一款的规定，已由方城县公安交通警察大队根据《中华人民共和国道路交通安全法》第九十二条第二款、《河南省道路交通安全条例》第六十五条第（三）项的规定，对其作出罚款1500元的行政处罚；</w:t>
      </w:r>
    </w:p>
    <w:p>
      <w:pPr>
        <w:spacing w:line="360" w:lineRule="auto" w:before="60" w:after="60"/>
        <w:ind w:firstLine="480"/>
      </w:pPr>
      <w:r>
        <w:t xml:space="preserve">(2)擅自改变机动车外形和已登记的有关技术参数，违反了《中华人民共和国道路交通安全法》第十六条第（一）项的规定，已由方城县公安交通警察大队根据《机动车登记规定》第七十九条的规定，对其做出罚款500元的行政处罚。</w:t>
      </w:r>
    </w:p>
    <w:p>
      <w:pPr>
        <w:spacing w:line="360" w:lineRule="auto" w:before="60" w:after="60"/>
        <w:ind w:firstLine="480"/>
      </w:pPr>
      <w:r>
        <w:t xml:space="preserve">2.南阳英利矿业有限公司</w:t>
      </w:r>
    </w:p>
    <w:p>
      <w:pPr>
        <w:spacing w:line="360" w:lineRule="auto" w:before="60" w:after="60"/>
        <w:ind w:firstLine="480"/>
      </w:pPr>
      <w:r>
        <w:t xml:space="preserve">(1)未按规定对货运车辆的行驶证、车辆营运证和驾驶人从业资格证等基本信息进行登记，违反了《河南省治理货物运输车辆超限超载条例》第七条第一款第三项的规定，已由方城县交通运输局依据《河南省治理货物运输车辆超限超载条例》第二十四条的规定，对其作出罚款3100元的行政处罚。</w:t>
      </w:r>
    </w:p>
    <w:p>
      <w:pPr>
        <w:spacing w:line="360" w:lineRule="auto" w:before="60" w:after="60"/>
        <w:ind w:firstLine="480"/>
      </w:pPr>
      <w:r>
        <w:t xml:space="preserve">(2)超过规定标准装载货物，放行超限超载货运车辆的行为，违反了《河南省治理货物运输车辆超限超载条例》第八条的规定，已由方城县交通运输局依据《河南省治理货物运输车辆超限超载条例》第二十五条的规定，对其做出罚款20000元的行政处罚。</w:t>
      </w:r>
    </w:p>
    <w:p>
      <w:pPr>
        <w:spacing w:line="360" w:lineRule="auto" w:before="60" w:after="60"/>
        <w:ind w:firstLine="480"/>
      </w:pPr>
      <w:r>
        <w:t xml:space="preserve">四、防范和整改措施落实情况评估</w:t>
      </w:r>
    </w:p>
    <w:p>
      <w:pPr>
        <w:spacing w:line="360" w:lineRule="auto" w:before="60" w:after="60"/>
        <w:ind w:firstLine="480"/>
      </w:pPr>
      <w:r>
        <w:t xml:space="preserve">（一）道路基础设施整改情况</w:t>
      </w:r>
    </w:p>
    <w:p>
      <w:pPr>
        <w:spacing w:line="360" w:lineRule="auto" w:before="60" w:after="60"/>
        <w:ind w:firstLine="480"/>
      </w:pPr>
      <w:r>
        <w:t xml:space="preserve">方城县交通运输局已对 233 省道事发弯道及周边 1.2 公里路段实施改造，新增中心黄线 1.8 公里、弯道警示标志 6 块、凸面反光镜 2 面，基本解决了原有的标志缺失问题。组织开展县乡道路安全隐患拉网式排查，建立隐患台账登记问题 51 项，截至评估日已整改 36 项，整改率 70.6%。其中在村庄路段新增 “减速慢行” 标志 32 块。</w:t>
      </w:r>
    </w:p>
    <w:p>
      <w:pPr>
        <w:spacing w:line="360" w:lineRule="auto" w:before="60" w:after="60"/>
        <w:ind w:firstLine="480"/>
      </w:pPr>
      <w:r>
        <w:t xml:space="preserve">（二）交通执法管控强化情况</w:t>
      </w:r>
    </w:p>
    <w:p>
      <w:pPr>
        <w:spacing w:line="360" w:lineRule="auto" w:before="60" w:after="60"/>
        <w:ind w:firstLine="480"/>
      </w:pPr>
      <w:r>
        <w:t xml:space="preserve">1.酒驾专项治理：县公安局自 2024 年 11 月起开展酒驾醉驾常态化查处，累计出动警力 5200 人次，查处酒驾违法行为 241 起，其中公职人员酒驾 3 起，均已通报所在单位。</w:t>
      </w:r>
    </w:p>
    <w:p>
      <w:pPr>
        <w:spacing w:line="360" w:lineRule="auto" w:before="60" w:after="60"/>
        <w:ind w:firstLine="480"/>
      </w:pPr>
      <w:r>
        <w:t xml:space="preserve">2.货运车辆监管：对 233 省道沿线 14 家沙场实施源头登记管理，建立货运车辆台账 172 辆，查处超载车辆 43 台次。</w:t>
      </w:r>
    </w:p>
    <w:p>
      <w:pPr>
        <w:spacing w:line="360" w:lineRule="auto" w:before="60" w:after="60"/>
        <w:ind w:firstLine="480"/>
      </w:pPr>
      <w:r>
        <w:t xml:space="preserve">（三）安全宣传教育开展情况</w:t>
      </w:r>
    </w:p>
    <w:p>
      <w:pPr>
        <w:spacing w:line="360" w:lineRule="auto" w:before="60" w:after="60"/>
        <w:ind w:firstLine="480"/>
      </w:pPr>
      <w:r>
        <w:t xml:space="preserve">四里店镇政府及全县各乡镇（街道）组织交通安全专题培训 18 场次，覆盖公职人员 9100 余人次，发放《公职人员交通行为规范》手册 1.5 万份。但随机抽查显示，22% 的公职人员对 “酒后驾驶认定标准”“逆行处罚规定” 等核心内容掌握不全面，培训存在 “重参与、轻考核” 问题。通过县融媒体中心发布警示信息 38 条，在村庄、学校设置宣传展板 165 块。</w:t>
      </w:r>
    </w:p>
    <w:p>
      <w:pPr>
        <w:spacing w:line="360" w:lineRule="auto" w:before="60" w:after="60"/>
        <w:ind w:firstLine="480"/>
      </w:pPr>
      <w:r>
        <w:t xml:space="preserve">五、总体评估意见</w:t>
      </w:r>
    </w:p>
    <w:p>
      <w:pPr>
        <w:spacing w:line="360" w:lineRule="auto" w:before="60" w:after="60"/>
        <w:ind w:firstLine="480"/>
      </w:pPr>
      <w:r>
        <w:t xml:space="preserve">评估组认为，方城 “11・4” 较大道路交通事故发生后，方城县政府及有关部门和单位能认真吸取此次事故教训，严格按照《南阳方城“11·4”较大道路交通事故调查报告》的要求，落实事故责任单位及相关责任人的党政纪处理、行政处罚、书面检查、事故现场隐患整改、事故防范和整改措施。做到了事故原因不查清楚不放过；事故责任单位和人员不受到处理不放过；责任人和群众未受教育不放过；整改措施未落实不放过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2025年10月15日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责任编辑：
      <w:r>
        <w:rPr>
          <w:i/>
        </w:rPr>
        <w:t xml:space="preserve">杨扬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