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肇庆高要广东金鼎黄金有限公司高要河台金矿“10·2”一般冒顶事故调查报告.wps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原文链接：https://www.zhaoqing.gov.cn/zqyjgl/gkmlpt/content/2/2938/post_2938593.html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抓取时间：2026-10-07</w:t>
      </w:r>
    </w:p>
    <w:p/>
    <w:p>
      <w:pPr>
        <w:pStyle w:val="Heading1"/>
      </w:pPr>
      <w:r>
        <w:t xml:space="preserve">肇庆高要广东金鼎黄金有限公司高要河台金矿“10·2”一般冒顶事故调查报告</w:t>
      </w:r>
    </w:p>
    <w:p>
      <w:pPr>
        <w:spacing w:line="360" w:lineRule="auto" w:before="60" w:after="60"/>
        <w:ind w:firstLine="480"/>
      </w:pPr>
      <w:r>
        <w:t xml:space="preserve"> 发布日期：2024-01-05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1．肇庆高要广东金鼎黄金有限公司高要河台金矿“10·2”一般冒顶事故调查报告.wps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