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肇庆高新区“12·4”一般机械伤害事故调查报告.pdf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原文链接：https://www.zhaoqing.gov.cn/zqyjgl/gkmlpt/content/2/2840/post_2840516.html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发布时间：2023-04-28　抓取时间：2026-10-07</w:t>
      </w:r>
    </w:p>
    <w:p/>
    <w:p>
      <w:pPr>
        <w:pStyle w:val="Heading1"/>
      </w:pPr>
      <w:r>
        <w:t xml:space="preserve">肇庆高新区“12·4”一般机械伤害事故调查报告</w:t>
      </w:r>
    </w:p>
    <w:p>
      <w:pPr>
        <w:spacing w:line="360" w:lineRule="auto" w:before="60" w:after="60"/>
        <w:ind w:firstLine="480"/>
      </w:pPr>
      <w:r>
        <w:t xml:space="preserve"> 发布日期：2023-04-28 浏览次数：- </w:t>
      </w:r>
    </w:p>
    <w:p>
      <w:pPr>
        <w:spacing w:line="360" w:lineRule="auto" w:before="60" w:after="60"/>
        <w:ind w:firstLine="480"/>
      </w:pPr>
      <w:r>
        <w:t xml:space="preserve">肇庆高新区“12·4”一般机械伤害事故调查报告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1．肇庆高新区“12·4”一般机械伤害事故调查报告.pdf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