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梅州五华汕湛高速“10•31”较大道路交通事故调查报告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原文链接：https://www.meizhou.gov.cn/zwgk/zdlyxxgkzl/aqscxx/scaqsgdcbgxx/content/post_2607322.html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发布时间：2024-03-07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梅州五华汕湛高速“10•31”较大道路交通事故调查报告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时间：2024-03-07 11:02:58 浏览：848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梅州五华汕湛高速“10·31”较大道路交通事故调查报告.pdf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上一条：梅龙高速“9·1”较大道路交通事故责任追究和整改措施落实情况下一条：梅州五华“5•10”较大道路交通事故调查报告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