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梅州五华汕湛高速“10•31”较大道路交通事故调查报告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原文链接：https://www.sg.gov.cn/zw/zdlyxxgk/wyx/whjg2/content/post_1570005.html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发布时间：2024-03-07　抓取时间：2026-10-07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梅州五华汕湛高速“10•31”较大道路交通事故调查报告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时间：2024-03-07 11:02:58 浏览：848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梅州五华汕湛高速“10·31”较大道路交通事故调查报告.pdf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上一条：梅龙高速“9·1”较大道路交通事故责任追究和整改措施落实情况下一条：梅州五华“5•10”较大道路交通事故调查报告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