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梅龙高速“9·1”较大道路交通事故责任追究和整改措施落实情况评估报告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原文链接：https://www.meizhou.gov.cn/zwgk/zdlyxxgkzl/aqscxx/scaqsgdcbgxx/content/post_2614945.html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梅龙高速“9·1”较大道路交通事故责任追究和整改措施落实情况评估报告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时间：2024-03-28 16:31:39 浏览：727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梅龙高速“9·1”较大道路交通事故责任追究和整改措施落实情况评估报告.pdf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上一条：汕湛高速公路“4·5”一般道路交通事故责任追究和整改措施落实下一条：梅州五华汕湛高速“10•31”较大道路交通事故调查报告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