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梅州五华汕湛“10·31”较大道路交通事故责任追究和整改措施落实情况评估报告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原文链接：https://www.meizhou.gov.cn/zwgk/zdlyxxgkzl/aqscxx/scaqsgdcbgxx/content/post_2736072.html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发布时间：2025-02-28　抓取时间：2026-10-23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梅州五华汕湛“10·31”较大道路交通事故责任追究和整改措施落实情况评估报告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来源：本网 时间：2025-02-28 17:30:21 浏览：206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梅州五华汕湛“10·31”较大道路交通事故责任追究和整改措施落实情况评估报告.pdf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上一条：梅州梅县汕昆高速公路“2·4”一般道路交通事故调查报告下一条：梅州五华“5·10”较大道路交通事故责任追究和整改措施落实情况评估报告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