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盐城亭湖区“8.18”较大道路运输事故</w:t>
      </w:r>
    </w:p>
    <w:p>
      <w:pPr>
        <w:spacing w:before="20" w:after="20"/>
      </w:pPr>
      <w:r>
        <w:rPr>
          <w:color w:val="888888"/>
          <w:sz w:val="18"/>
        </w:rPr>
        <w:t xml:space="preserve">来源：盐城市人民政府　盐城市·信息公开(事故调查)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原文链接：http://www.yancheng.gov.cn/art/2025/12/24/art_3241_4390573.html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发布时间：2025-12-24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11320900K12927052H/2025-27944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事故调查处理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2025-10-12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盐城亭湖区“8.18”较大道路运输事故</w:t>
      </w:r>
    </w:p>
    <w:p>
      <w:pPr>
        <w:spacing w:line="360" w:lineRule="auto" w:before="60" w:after="60"/>
        <w:ind w:firstLine="480"/>
      </w:pPr>
      <w:r>
        <w:t xml:space="preserve">盐城亭湖区“8.18”较大道路运输事故.doc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