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上海果乒体育发展有限公司“10.29”一般高处坠落事故整改措施落实情况后评估报告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原文链接：https://www.xuhui.gov.cn/xxgk/portal/article/detail?id=8a4c0c0692292eab01931f625dc70875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发布时间：2024-11-08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YS7456383750202400049 主题分类 : 其他类 发布机构 : 应急局 发文字号 : - 公开属性 : 主动公开 公开渠道 : 网站 </w:t>
      </w:r>
    </w:p>
    <w:p>
      <w:pPr>
        <w:pStyle w:val="Heading3"/>
      </w:pPr>
      <w:r>
        <w:t xml:space="preserve">上海果乒体育发展有限公司“10.29”一般高处坠落事故整改措施落实情况后评估报告</w:t>
      </w:r>
    </w:p>
    <w:p>
      <w:pPr>
        <w:spacing w:line="360" w:lineRule="auto" w:before="60" w:after="60"/>
        <w:ind w:firstLine="480"/>
      </w:pPr>
      <w:r>
        <w:t xml:space="preserve">发布时间： 2024-11-08 点击数： 1475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上海果乒体育发展有限公司“10.29”一般高处坠落事故整改措施落实情况后评估报告.pdf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