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徐汇漕河泾睿岑建筑劳务有限公司“1·13”一般高处坠落事故调查报告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原文链接：https://www.xuhui.gov.cn/xxgk/portal/article/detail?id=8a4c0c069a97abda019cd6482339173b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发布时间：2026-03-10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YS7456383750202600016 主题分类 : 业务类 发布机构 : 应急局 发文字号 : - 公开属性 : 主动公开 公开渠道 : 网站 </w:t>
      </w:r>
    </w:p>
    <w:p>
      <w:pPr>
        <w:pStyle w:val="Heading3"/>
      </w:pPr>
      <w:r>
        <w:t xml:space="preserve">徐汇漕河泾睿岑建筑劳务有限公司“1·13”一般高处坠落事故调查报告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 2026-03-10 点击数： 4635</w:t>
      </w:r>
    </w:p>
    <w:p>
      <w:pPr>
        <w:spacing w:line="360" w:lineRule="auto" w:before="60" w:after="60"/>
        <w:ind w:firstLine="480"/>
      </w:pPr>
      <w:r>
        <w:t xml:space="preserve">徐汇漕河泾睿岑建筑劳务有限公司“1·13”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2026年1月13日下午16时35分许，在徐汇区漕河泾街道浦北路7号中星城，上海睿岑建筑劳务有限公司发生一起高处坠落事故，造成1人重伤。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《上海市实施〈生产安全事故报告和调查处理条例〉的若干规定》（沪府规〔2023〕5号）等有关法律法规及规范性文件规定，区应急管理局会同区公安分局、区总工会、区纪委监委机关、区建管委组成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事故调查组通过现场勘查、调查询问、调取书证等方式，查明事故原因，认定事故性质和责任，提出对有关责任人员、责任单位的处理建议和改进工作的措施建议。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经调查认定，徐汇漕河泾睿岑建筑劳务有限公司“1·13”一般高处坠落事故是一起生产安全责任事故。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1.上海中星城际置业有限公司（以下简称中星城公司），法定代表人为洪一览，主要从事房地产开发经营、酒店管理等，系中星城产权单位。</w:t>
      </w:r>
    </w:p>
    <w:p>
      <w:pPr>
        <w:spacing w:line="360" w:lineRule="auto" w:before="60" w:after="60"/>
        <w:ind w:firstLine="480"/>
      </w:pPr>
      <w:r>
        <w:t xml:space="preserve">2.第一太平戴维斯物业顾问（北京）有限公司上海分公司（以下简称戴维斯物业），主要负责人为朱兆荣，主要从事物业管理、物业管理咨询、顾问服务等，具有物业服务企业资质证书。</w:t>
      </w:r>
    </w:p>
    <w:p>
      <w:pPr>
        <w:spacing w:line="360" w:lineRule="auto" w:before="60" w:after="60"/>
        <w:ind w:firstLine="480"/>
      </w:pPr>
      <w:r>
        <w:t xml:space="preserve">3.上海玻机智能幕墙股份有限公司（以下简称玻机公司），法定代表人为刘澎，主要从事门窗制造加工、金属门窗工程施工、建设工程施工等，持有安全生产许可证，具备建筑幕墙工程专业承包一级资质。</w:t>
      </w:r>
    </w:p>
    <w:p>
      <w:pPr>
        <w:spacing w:line="360" w:lineRule="auto" w:before="60" w:after="60"/>
        <w:ind w:firstLine="480"/>
      </w:pPr>
      <w:r>
        <w:t xml:space="preserve">4.上海睿岑建筑劳务有限公司（以下简称睿岑公司），法定代表人为范玉魁，主要从事建筑劳务分包、建设工程施工等。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1.2025年12月，中星城公司与戴维斯物业签订了中星城物业管理服务合同，约定由戴维斯物业负责中星城的日常物业管理及各类维保工作，时间为2026年1月1日至2026年12月31日。</w:t>
      </w:r>
    </w:p>
    <w:p>
      <w:pPr>
        <w:spacing w:line="360" w:lineRule="auto" w:before="60" w:after="60"/>
        <w:ind w:firstLine="480"/>
      </w:pPr>
      <w:r>
        <w:t xml:space="preserve">2.2025年12月25日，戴维斯物业与玻机公司签订建筑窗体玻璃维修更换合同，约定由玻机公司向戴维斯物业提供中星城窗体玻璃维修更换服务，时间为2026年1月1日至2026年12月31日。同时，双方签订外包安全责任承诺书。</w:t>
      </w:r>
    </w:p>
    <w:p>
      <w:pPr>
        <w:spacing w:line="360" w:lineRule="auto" w:before="60" w:after="60"/>
        <w:ind w:firstLine="480"/>
      </w:pPr>
      <w:r>
        <w:t xml:space="preserve">3.2025年11月15日，玻机公司与睿岑公司签订2025年既有建筑幕墙施工劳务集中采购合同，约定睿岑公司作为玻机公司劳务单位，承接玻机公司相关项目的劳务作业。时间为2025年11月15日至2026年8月31日。同时，双方签订了安全生产协议书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年1月13日上午8时许，根据玻机公司工单指派，睿岑公司作业人员黄某、孙留保、李明明、解淼贻、胡刚五人，前往中星城开展幕墙玻璃更换作业。孙留保为现场监护人员，负责作业现场安全监护及警戒工作，李明明、黄某为高空作业人员，负责室外高空作业，解淼贻、胡刚为普工，负责室内配合玻璃更换等辅助工作。</w:t>
      </w:r>
    </w:p>
    <w:p>
      <w:pPr>
        <w:spacing w:line="360" w:lineRule="auto" w:before="60" w:after="60"/>
        <w:ind w:firstLine="480"/>
      </w:pPr>
      <w:r>
        <w:t xml:space="preserve">上午，五人完成中星城1楼玻璃更换作业，下午14时许开始进行8楼玻璃更换作业，16时30分许完成8楼玻璃更换，李明明、黄某在25楼天台开始收绳等收尾工作。在收第四根绳时绳索出现卡阻，无法正常收回，黄某在未采取任何有效安全防护措施的情况下，经天台上设置的一处直梯、楼梯攀爬至女儿墙顶部，并沿该顶部绕行至绳子卡阻点，排除卡阻时重心失稳坠落至25楼天台，导致受伤。坠落过程中现场监护人员孙留保对其进行抱接，被冲撞受伤。</w:t>
      </w:r>
    </w:p>
    <w:p>
      <w:pPr>
        <w:spacing w:line="360" w:lineRule="auto" w:before="60" w:after="60"/>
        <w:ind w:firstLine="480"/>
      </w:pPr>
      <w:r>
        <w:t xml:space="preserve"> （二）应急救援情况</w:t>
      </w:r>
    </w:p>
    <w:p>
      <w:pPr>
        <w:spacing w:line="360" w:lineRule="auto" w:before="60" w:after="60"/>
        <w:ind w:firstLine="480"/>
      </w:pPr>
      <w:r>
        <w:t xml:space="preserve">事发后，李明明立即联系解淼贻、胡刚协助救援，同时拨打120。120到场后将黄某、孙留保送往上海市第六人民医院急救。</w:t>
      </w:r>
    </w:p>
    <w:p>
      <w:pPr>
        <w:spacing w:line="360" w:lineRule="auto" w:before="60" w:after="60"/>
        <w:ind w:firstLine="480"/>
      </w:pPr>
      <w:r>
        <w:t xml:space="preserve">接报后，区应急管理局、公安分局、漕河泾街道赶赴现场处置。</w:t>
      </w:r>
    </w:p>
    <w:p>
      <w:pPr>
        <w:spacing w:line="360" w:lineRule="auto" w:before="60" w:after="60"/>
        <w:ind w:firstLine="480"/>
      </w:pPr>
      三、事故造成的人员伤亡情况及直接经济损失
      <w:br/>
        （一）伤亡人员情况
    </w:p>
    <w:p>
      <w:pPr>
        <w:spacing w:line="360" w:lineRule="auto" w:before="60" w:after="60"/>
        <w:ind w:firstLine="480"/>
      </w:pPr>
      <w:r>
        <w:t xml:space="preserve">黄某，男，1996年12月19日出生，身份证号：******，广西贵港人，系睿岑公司高空作业工人，持有高空作业证。</w:t>
      </w:r>
    </w:p>
    <w:p>
      <w:pPr>
        <w:spacing w:line="360" w:lineRule="auto" w:before="60" w:after="60"/>
        <w:ind w:firstLine="480"/>
      </w:pPr>
      <w:r>
        <w:t xml:space="preserve">上海市第六人民医院《疾病证明单》显示，黄某入院诊断为：1.骨盆骨折；2.双额左颞枕脑挫伤；3.创伤性蛛网膜下腔出血；4.右上肢损伤伴骨折等。</w:t>
      </w:r>
    </w:p>
    <w:p>
      <w:pPr>
        <w:spacing w:line="360" w:lineRule="auto" w:before="60" w:after="60"/>
        <w:ind w:firstLine="480"/>
      </w:pPr>
      <w:r>
        <w:t xml:space="preserve">根据《企业职工伤亡事故分类标准》（GB6441-86）和《生产安全事故伤害损失工作日判定》（GB 15499-2025），黄某的伤势构成重伤。截至2026年2月13日，黄某仍在医院接受治疗，暂无生命危险。</w:t>
      </w:r>
    </w:p>
    <w:p>
      <w:pPr>
        <w:spacing w:line="360" w:lineRule="auto" w:before="60" w:after="60"/>
        <w:ind w:firstLine="480"/>
      </w:pPr>
      （二）直接经济损失
      <w:br/>
       目前伤者还在康复中，事故善后赔偿未达成一致,直接经济损失无法统计。
      <w:br/>
        四、现场勘查情况
    </w:p>
    <w:p>
      <w:pPr>
        <w:spacing w:line="360" w:lineRule="auto" w:before="60" w:after="60"/>
        <w:ind w:firstLine="480"/>
      </w:pPr>
      <w:r>
        <w:t xml:space="preserve">1.事发位置位于浦北路9号中星城25楼天台，女儿墙距25楼天台垂直高度约8m。</w:t>
      </w:r>
    </w:p>
    <w:p/>
    <w:p/>
    <w:p/>
    <w:p>
      <w:pPr>
        <w:spacing w:line="360" w:lineRule="auto" w:before="60" w:after="60"/>
        <w:ind w:firstLine="480"/>
      </w:pPr>
      <w:r>
        <w:t xml:space="preserve"> （现场总体情况）</w:t>
      </w:r>
    </w:p>
    <w:p>
      <w:pPr>
        <w:spacing w:line="360" w:lineRule="auto" w:before="60" w:after="60"/>
        <w:ind w:firstLine="480"/>
      </w:pPr>
      <w:r>
        <w:t xml:space="preserve">2.坠落区可见已收回的1根工作绳（或安全绳），另1根则翻越女儿墙顶部悬挂于建筑物外立面，两绳在25楼天台的挂点完好，未见其存在断裂、失效等异常情况，坠落区可见两顶破碎安全帽。</w:t>
      </w:r>
    </w:p>
    <w:p/>
    <w:p>
      <w:pPr>
        <w:spacing w:line="360" w:lineRule="auto" w:before="60" w:after="60"/>
        <w:ind w:firstLine="480"/>
      </w:pPr>
      <w:r>
        <w:t xml:space="preserve"> （地面情况） </w:t>
      </w:r>
    </w:p>
    <w:p>
      <w:pPr>
        <w:spacing w:line="360" w:lineRule="auto" w:before="60" w:after="60"/>
        <w:ind w:firstLine="480"/>
      </w:pPr>
      <w:r>
        <w:t xml:space="preserve"> 3.中星城外立面8楼幕墙玻璃已完成更换作业，1根工作绳（或安全绳）从25楼顶部垂落到地面。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（外部和顶部情况）</w:t>
      </w:r>
    </w:p>
    <w:p>
      <w:pPr>
        <w:spacing w:line="360" w:lineRule="auto" w:before="60" w:after="60"/>
        <w:ind w:firstLine="480"/>
      </w:pPr>
      <w:r>
        <w:t xml:space="preserve">五、事故原因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作业人员违反安全操作规程，在未采取有效安全措施的情况下，攀爬至25楼女儿墙顶部进行收绳作业，不慎失稳坠落，导致事故发生。</w:t>
      </w:r>
    </w:p>
    <w:p>
      <w:pPr>
        <w:spacing w:line="360" w:lineRule="auto" w:before="60" w:after="60"/>
        <w:ind w:firstLine="480"/>
      </w:pPr>
      <w:r>
        <w:t xml:space="preserve"> （二）间接原因</w:t>
      </w:r>
    </w:p>
    <w:p>
      <w:pPr>
        <w:spacing w:line="360" w:lineRule="auto" w:before="60" w:after="60"/>
        <w:ind w:firstLine="480"/>
      </w:pPr>
      <w:r>
        <w:t xml:space="preserve">睿岑公司未督促作业人员严格执行安全操作规程，未能及时制止作业人员无安全措施在女儿墙上作业的行为；在现场作业面不具备安全带系挂条件情况下，作业班组未能充分辨识风险，未采取安全可靠的作业方式。</w:t>
      </w:r>
    </w:p>
    <w:p>
      <w:pPr>
        <w:spacing w:line="360" w:lineRule="auto" w:before="60" w:after="60"/>
        <w:ind w:firstLine="480"/>
      </w:pPr>
      <w:r>
        <w:t xml:space="preserve">六、对有关责任人员及单位的处理建议</w:t>
      </w:r>
    </w:p>
    <w:p>
      <w:pPr>
        <w:spacing w:line="360" w:lineRule="auto" w:before="60" w:after="60"/>
        <w:ind w:firstLine="480"/>
      </w:pPr>
      <w:r>
        <w:t xml:space="preserve">（一）对有关责任人员的处理建议</w:t>
      </w:r>
    </w:p>
    <w:p>
      <w:pPr>
        <w:spacing w:line="360" w:lineRule="auto" w:before="60" w:after="60"/>
        <w:ind w:firstLine="480"/>
      </w:pPr>
      <w:r>
        <w:t xml:space="preserve">1.黄某，违反操作规程，未采取有效安全措施在女儿墙上进行收绳作业，导致事故发生。对事故发生负有责任。建议睿岑公司根据企业相关规定给予处理，处理结果书面报区应急管理局。</w:t>
      </w:r>
    </w:p>
    <w:p>
      <w:pPr>
        <w:spacing w:line="360" w:lineRule="auto" w:before="60" w:after="60"/>
        <w:ind w:firstLine="480"/>
      </w:pPr>
      <w:r>
        <w:t xml:space="preserve">2.范玉魁,睿岑公司法定代表人，未有效督促、检查本单位的安全生产工作并及时消除生产安全事故隐患。对事故发生负有责任。建议区应急管理局依法对范玉魁给予行政处罚。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睿岑公司，未能及时发现并消除事故隐患；未有效教育和督促作业人员严格执行安全操作规程。对事故发生负有责任。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建议区应急管理局依法对睿岑公司给予行政处罚。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一是加强安全教育培训。相关企业要定期组织作业人员学习安全生产法律法规、安全操作规程、相关技术规范及应急处置知识，重点加强高空作业、突发情况处置等方面的培训，提高作业人员的安全意识、自我防护能力和应急处置能力，确保作业人员持证上岗、规范作业。</w:t>
      </w:r>
    </w:p>
    <w:p>
      <w:pPr>
        <w:spacing w:line="360" w:lineRule="auto" w:before="60" w:after="60"/>
        <w:ind w:firstLine="480"/>
      </w:pPr>
      <w:r>
        <w:t xml:space="preserve">二是完善安全技术交底。相关企业要针对不同项目、不同作业环境、不同作业类型，开展专项安全技术交底，明确作业流程、安全注意事项、危险点及应急处置措施，确保交底到人、交底到位，作业人员充分理解并严格执行。</w:t>
      </w:r>
    </w:p>
    <w:p>
      <w:pPr>
        <w:spacing w:line="360" w:lineRule="auto" w:before="60" w:after="60"/>
        <w:ind w:firstLine="480"/>
      </w:pPr>
      <w:r>
        <w:t xml:space="preserve">三是全面开展危险源辨识和隐患排查整治。相关企业要定期对作业现场、设备设施、危险区域进行排查，重点排查高空作业防护、绳索使用、应急处置等方面的安全隐患，建立隐患排查整治台账，明确整改责任人、整改措施和整改时限，确保隐患闭环管理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徐汇漕河泾睿岑建筑劳务有限公司“1·13”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2026年2月27日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