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嘉定南翔陈翔公路2299号 “9·20”一般触电事故整改和防范措施落实情况评估报告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原文链接：https://www.jiading.gov.cn/publicity/zhgk/shgysyjsxx/zhsgjyly/aqscsgtccl__publicity/fdzdgknr/zdly/aqscsgydczxx/sghpg/197037</w:t>
      </w:r>
    </w:p>
    <w:p>
      <w:pPr>
        <w:spacing w:before="20" w:after="20"/>
      </w:pPr>
      <w:r>
        <w:rPr>
          <w:color w:val="888888"/>
          <w:sz w:val="18"/>
        </w:rPr>
        <w:t xml:space="preserve">发布时间：2026-02-25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嘉定南翔陈翔公路2299号 “9·20”一般触电事故整改和防范措施落实情况评估报告</w:t>
      </w:r>
    </w:p>
    <w:p>
      <w:pPr>
        <w:spacing w:line="360" w:lineRule="auto" w:before="60" w:after="60"/>
        <w:ind w:firstLine="480"/>
      </w:pPr>
      <w:r>
        <w:t xml:space="preserve"> 发布日期：2026-02-25 来源：上海嘉定 浏览次数： 次</w:t>
      </w:r>
    </w:p>
    <w:p>
      <w:pPr>
        <w:spacing w:line="360" w:lineRule="auto" w:before="60" w:after="60"/>
        <w:ind w:firstLine="480"/>
      </w:pPr>
      <w:r>
        <w:t xml:space="preserve">2024年9月20日12时30分许，位于南翔镇陈翔公路2299号4层04-30店铺的装修施工场所内，发生一起触电事故，造成1人死亡。</w:t>
      </w:r>
    </w:p>
    <w:p>
      <w:pPr>
        <w:spacing w:line="360" w:lineRule="auto" w:before="60" w:after="60"/>
        <w:ind w:firstLine="480"/>
      </w:pPr>
      <w:r>
        <w:t xml:space="preserve">事故发生后，依据相关法律法规，上海市嘉定区应急管理局会同相关部门组织事故调查组展开调查。事故调查报告于2024年12月18日获嘉定区人民政府批复同意。</w:t>
      </w:r>
    </w:p>
    <w:p>
      <w:pPr>
        <w:spacing w:line="360" w:lineRule="auto" w:before="60" w:after="60"/>
        <w:ind w:firstLine="480"/>
      </w:pPr>
      <w:r>
        <w:t xml:space="preserve">按照《中华人民共和国安全生产法》《生产安全事故防范和整改措施落实情况评估办法》（安委办〔2021〕4号）《国务院办公厅关于加强安全生产监管执法的通知》《上海市应急管理局关于生产安全事故后评估工作的指导意见》《上海市生产安全事故整改和防范措施落实情况评估办法》《嘉定区生产安全事故后评估工作实施意见》等相关法律法规和规范性文件要求，嘉定区应急管理局会同有关部门成立评估组，于2025年9月对事故单位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嘉定区应急管理局会同区公安分局、建管委、区总工会、南翔镇人民政府、委托安全生产技术服务机构及相关专家组成嘉定南翔陈翔公路2299号“9·20”一般触电事故整改和防范措施落实情况评估组（以下简称“评估组”），委托上海黛悟安全技术咨询有限公司专家参与评估。</w:t>
      </w:r>
    </w:p>
    <w:p>
      <w:pPr>
        <w:spacing w:line="360" w:lineRule="auto" w:before="60" w:after="60"/>
        <w:ind w:firstLine="480"/>
      </w:pPr>
      <w:r>
        <w:t xml:space="preserve">按照“科学严谨，依法依规，实事求是，注重实效”的原则，评估组对照《事故调查报告》及其批复要求，听取上海高老九餐饮管理有限公司的工作汇报，查阅相关台账资料，通过问询、走访事发现场，逐项核查事故相关单位责任追究、整改和防范措施落实等情况，并结合专家意见，进行了综合评估并提出工作建议。</w:t>
      </w:r>
    </w:p>
    <w:p>
      <w:pPr>
        <w:spacing w:line="360" w:lineRule="auto" w:before="60" w:after="60"/>
        <w:ind w:firstLine="480"/>
      </w:pPr>
      <w:r>
        <w:t xml:space="preserve">二、事故处理落实情况</w:t>
      </w:r>
    </w:p>
    <w:p>
      <w:pPr>
        <w:spacing w:line="360" w:lineRule="auto" w:before="60" w:after="60"/>
        <w:ind w:firstLine="480"/>
      </w:pPr>
      <w:r>
        <w:t xml:space="preserve">（一）行政处罚落实情况</w:t>
      </w:r>
    </w:p>
    <w:p>
      <w:pPr>
        <w:spacing w:line="360" w:lineRule="auto" w:before="60" w:after="60"/>
        <w:ind w:firstLine="480"/>
      </w:pPr>
      <w:r>
        <w:t xml:space="preserve">1.2025年2月18日，嘉定区应急管理局按照责任认定及处理建议，对事故责任人李德智给予行政处罚。截至2025年3月4日，李德智已将罚款如数缴纳。</w:t>
      </w:r>
    </w:p>
    <w:p>
      <w:pPr>
        <w:spacing w:line="360" w:lineRule="auto" w:before="60" w:after="60"/>
        <w:ind w:firstLine="480"/>
      </w:pPr>
      <w:r>
        <w:t xml:space="preserve">2.2025年2月18日，嘉定区应急管理局按照责任认定及处理建议，对事故责任人张林恩给予行政处罚。截至2025年2月24日，张林恩已将罚款如数缴纳。</w:t>
      </w:r>
    </w:p>
    <w:p>
      <w:pPr>
        <w:spacing w:line="360" w:lineRule="auto" w:before="60" w:after="60"/>
        <w:ind w:firstLine="480"/>
      </w:pPr>
      <w:r>
        <w:t xml:space="preserve">3.2025年3月3日，嘉定区建管委按照责任认定及处理建议，对事故责任单位上海静玥建设工程有限公司给予行政处罚。截至2025年3月12日，上海静玥建设工程有限公司已将罚款如数缴纳。</w:t>
      </w:r>
    </w:p>
    <w:p>
      <w:pPr>
        <w:spacing w:line="360" w:lineRule="auto" w:before="60" w:after="60"/>
        <w:ind w:firstLine="480"/>
      </w:pPr>
      <w:r>
        <w:t xml:space="preserve">（二）其他相关人员的处理落实情况</w:t>
      </w:r>
    </w:p>
    <w:p>
      <w:pPr>
        <w:spacing w:line="360" w:lineRule="auto" w:before="60" w:after="60"/>
        <w:ind w:firstLine="480"/>
      </w:pPr>
      <w:r>
        <w:t xml:space="preserve">南翔镇应急办已对上海星信曼企业管理有限公司主要负责人进行警示约谈。</w:t>
      </w:r>
    </w:p>
    <w:p>
      <w:pPr>
        <w:spacing w:line="360" w:lineRule="auto" w:before="60" w:after="60"/>
        <w:ind w:firstLine="480"/>
      </w:pPr>
      <w:r>
        <w:t xml:space="preserve">三、事故整改措施落实情况</w:t>
      </w:r>
    </w:p>
    <w:p>
      <w:pPr>
        <w:spacing w:line="360" w:lineRule="auto" w:before="60" w:after="60"/>
        <w:ind w:firstLine="480"/>
      </w:pPr>
      <w:r>
        <w:t xml:space="preserve">1.上海静玥建设工程有限公司不在此地经营，实际未参与事发装修施工，评估时该单位在本区行政区域内无生产现场，暂不予现场核查。</w:t>
      </w:r>
    </w:p>
    <w:p>
      <w:pPr>
        <w:spacing w:line="360" w:lineRule="auto" w:before="60" w:after="60"/>
        <w:ind w:firstLine="480"/>
      </w:pPr>
      <w:r>
        <w:t xml:space="preserve">2.事故发生后，上海高老九餐饮管理有限公司围绕相关方的安全生产管理，突出施工安全管理协议的签订，开展针对性的生产安全事故隐患排查治理，发现并消除施工过程中存在的各类安全事故隐患等方面实施整改，采取了以下措施：</w:t>
      </w:r>
    </w:p>
    <w:p>
      <w:pPr>
        <w:spacing w:line="360" w:lineRule="auto" w:before="60" w:after="60"/>
        <w:ind w:firstLine="480"/>
      </w:pPr>
      <w:r>
        <w:t xml:space="preserve">1.2025年，上海高老九餐饮管理有限公司对《相关方安全管理制度》重修修订和完善。</w:t>
      </w:r>
    </w:p>
    <w:p>
      <w:pPr>
        <w:spacing w:line="360" w:lineRule="auto" w:before="60" w:after="60"/>
        <w:ind w:firstLine="480"/>
      </w:pPr>
      <w:r>
        <w:t xml:space="preserve"> 2.2025年1月—9月，上海高老九餐饮管理有限公司组织开展每月一次的安全检查，对自查发现的安全隐患能落实整改闭环。每季度开展一次“餐厅燃气安全专项检查”，针对较高风险的区域加强日常的管控。</w:t>
      </w:r>
    </w:p>
    <w:p>
      <w:pPr>
        <w:spacing w:line="360" w:lineRule="auto" w:before="60" w:after="60"/>
        <w:ind w:firstLine="480"/>
      </w:pPr>
      <w:r>
        <w:t xml:space="preserve">3.2025年，上海高老九餐饮管理有限公司修订完善施工安全管理协议，就双方的安全管理责任、界面以及职责和权力进行了约定，开展现场监管。</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（一）嘉定区应急管理局已对事故相关责任单位作出行政处罚和责任追究。</w:t>
      </w:r>
    </w:p>
    <w:p>
      <w:pPr>
        <w:spacing w:line="360" w:lineRule="auto" w:before="60" w:after="60"/>
        <w:ind w:firstLine="480"/>
      </w:pPr>
      <w:r>
        <w:t xml:space="preserve">（二）上海静玥建设工程有限公司已履行行政处罚，事故单位整改措施已落实。</w:t>
      </w:r>
    </w:p>
    <w:p>
      <w:pPr>
        <w:spacing w:line="360" w:lineRule="auto" w:before="60" w:after="60"/>
        <w:ind w:firstLine="480"/>
      </w:pPr>
      <w:r>
        <w:t xml:space="preserve">（三）上海高老九餐饮管理有限公司事故相关责任人责任追究工作已完成，事故单位整改措施已落实。</w:t>
      </w:r>
    </w:p>
    <w:p>
      <w:pPr>
        <w:spacing w:line="360" w:lineRule="auto" w:before="60" w:after="60"/>
        <w:ind w:firstLine="480"/>
      </w:pPr>
      <w:r>
        <w:t xml:space="preserve">（四）上海星信曼企业管理有限公司事故处理已落实。</w:t>
      </w:r>
    </w:p>
    <w:p>
      <w:pPr>
        <w:spacing w:line="360" w:lineRule="auto" w:before="60" w:after="60"/>
        <w:ind w:firstLine="480"/>
      </w:pPr>
      <w:r>
        <w:t xml:space="preserve">五、工作建议</w:t>
      </w:r>
    </w:p>
    <w:p>
      <w:pPr>
        <w:spacing w:line="360" w:lineRule="auto" w:before="60" w:after="60"/>
        <w:ind w:firstLine="480"/>
      </w:pPr>
      <w:r>
        <w:t xml:space="preserve">事故相关单位应建立健全并严格落实全员安全生产责任制和安全生产规章制度，加强对发包单位的审核管理，加强对外来作业人员的安全培训和作业现场统一协调管理，认真开展对本单位作业人员的安全生产教育和培训，增强作业人员的安全意识，保证作业人员具备必要的安全生产知识，要仔细排查、及时发现并消除经营场所可能存在的各类生产安全事故隐患，坚决防止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嘉定南翔陈翔公路2299号“9·20”一般触电事故</w:t>
      </w:r>
    </w:p>
    <w:p>
      <w:pPr>
        <w:spacing w:line="360" w:lineRule="auto" w:before="60" w:after="60"/>
        <w:ind w:firstLine="480"/>
      </w:pPr>
      <w:r>
        <w:t xml:space="preserve">整改和防范措施落实情况评估组</w:t>
      </w:r>
    </w:p>
    <w:p>
      <w:pPr>
        <w:spacing w:line="360" w:lineRule="auto" w:before="60" w:after="60"/>
        <w:ind w:firstLine="480"/>
      </w:pPr>
      <w:r>
        <w:t xml:space="preserve"> 2026年2月25日</w:t>
      </w:r>
    </w:p>
    <w:p>
      <w:pPr>
        <w:spacing w:line="360" w:lineRule="auto" w:before="60" w:after="60"/>
        <w:ind w:firstLine="480"/>
      </w:pPr>
      <w:r>
        <w:t xml:space="preserve">嘉定南翔陈翔公路2299号 “9·20”一般触电事故整改和防范措施落实情况评估报告.pdf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