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文章标题上海峰盛物业管理有限公司“9·22”一般高处坠落亡人事故调查报告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原文链接：https://www.shcm.gov.cn/govxxgk/qyjj/2019-10-29/26cde1ea-7300-4c30-ad86-5b7fcf38d9d2.html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发布时间：2019-10-29　抓取时间：2026-10-06</w:t>
      </w:r>
    </w:p>
    <w:p/>
    <w:p>
      <w:pPr>
        <w:spacing w:line="360" w:lineRule="auto" w:before="60" w:after="60"/>
        <w:ind w:firstLine="480"/>
      </w:pPr>
      <w:r>
        <w:t xml:space="preserve">2019年9月22日15时30分许，上海市崇明区东平镇前进海燕新村49号楼303室卫生间北侧窗外，上海峰盛物业管理有限公司发生一起高处坠落事故，造成1人死亡。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安全事故报告和调查处理条例》(国务院令第493号)及《上海市实施〈生产安全事故报告和调查处理条例〉的若干规定》（沪府规〔2018〕7号）等法律法规的规定，受上海市崇明区人民政府委托，由上海市崇明区应急管理局牵头，会同上海市公安局崇明分局、区总工会、区住房保障房屋管理局、东平镇人民政府，并邀请区监察委等相关单位组成上海峰盛物业管理有限公司“9·22”一般高处坠落死亡事故调查组（以下简称事故调查组）。事故调查组按照“四不放过”和“科学严谨、依法依规、实事求是、注重实效”的原则，通过现场勘查、调查取证、综合分析等，查明了事故发生的经过、直接原因和间接原因、人员伤亡和财产损失情况，认定了事故的性质和责任，提出了对有关责任人员、责任单位的处理建议。同时，针对事故原因及暴露出的问题，提出了事故防范措施建议。现将调查情况报告如下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一、事故单位基本情况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<w:r>
        <w:rPr>
          <w:b/>
          <w:bCs/>
        </w:rPr>
        <w:t xml:space="preserve">事故单位基本情况</w:t>
      </w:r>
    </w:p>
    <w:p>
      <w:pPr>
        <w:spacing w:line="360" w:lineRule="auto" w:before="60" w:after="60"/>
        <w:ind w:firstLine="480"/>
      </w:pPr>
      <w:r>
        <w:t xml:space="preserve">上海峰盛物业管理有限公司（以下简称峰盛公司），住所：上海市崇明区东平镇东风农场老场部；类型：有限责任公司（法人独资）；法定代表人：张某某；经营范围：物业管理服务。营业执照有效期至2027年8月6日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（二）应急处置基本情况</w:t>
      </w:r>
    </w:p>
    <w:p>
      <w:pPr>
        <w:spacing w:line="360" w:lineRule="auto" w:before="60" w:after="60"/>
        <w:ind w:firstLine="480"/>
      </w:pPr>
      <w:r>
        <w:t xml:space="preserve">2019年9月22日星期日下午15:20分左右，前进居委会垃圾分类志愿者陈某某、黄某某在值班时发现，前进海燕新村49号303室卫生间外窗摇晃不定，存在掉落风险隐患，即报告居委会值班干部，居委会值班干部杨某君及时告知前进物业分部经理施某并到现场，施某和杨某某架竹梯至三楼进行处置。崇明区防汛办于9月21日11时10分,因第17号台风“塔巴”（热带风暴级）影响本区，发布启动区防汛防台Ⅳ级应急响应，要求各单位做好应对工作，并于22日18时取消防汛防台Ⅳ级应急响应。物业公司将303室卫生间外窗拆除的行为属于处置公共安全风险隐患的范畴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二、事故发生经过及事故救援情况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年9月22日（星期日）下午15:20分左右，前进居委会垃圾分类志愿者陈某某、黄某某在值班时发现，前进海燕新村49号卫生间外窗摇晃不定，摇摇欲坠，存在掉落风险隐患，即报告居委会值班干部，居委会值班干部杨某君及时告知前进物业分部经理施某并到现场，施某和职工杨某某架好竹梯，杨某某登梯至三楼进行处置，施某负责在地面扶梯，在处置过程中竹梯子断裂，直接造成杨某某从三楼坠落到水泥地面，导致其受伤送医院救治无效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在现场的峰盛公司前进分部经理施某和前进居委干部杨某君等人，发现杨某某从三楼坠落到水泥地面的情况后，及时拨打120救护车，将伤者送至上海第十人民医院崇明分院进行抢救，因伤势过重，经抢救无效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本起事故造成1人死亡，死者：杨某某，男，维修工，58岁，江苏省盐城人，身份证号：32092619610226＊＊＊＊。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本起事故造成直接经济损失约人民币120万元。</w:t>
      </w:r>
    </w:p>
    <w:p>
      <w:pPr>
        <w:spacing w:line="360" w:lineRule="auto" w:before="60" w:after="60"/>
        <w:ind w:firstLine="480"/>
      </w:pPr>
      四、
      <w:r>
        <w:rPr>
          <w:b/>
          <w:bCs/>
        </w:rPr>
        <w:t xml:space="preserve">现场勘查情况</w:t>
      </w:r>
    </w:p>
    <w:p>
      <w:pPr>
        <w:spacing w:line="360" w:lineRule="auto" w:before="60" w:after="60"/>
        <w:ind w:firstLine="480"/>
      </w:pPr>
      <w:r>
        <w:t xml:space="preserve">（一）本起事故发生在崇明区东平镇前进海燕新村49号303室卫生间北窗户外底层。 </w:t>
      </w:r>
    </w:p>
    <w:p>
      <w:pPr>
        <w:spacing w:line="360" w:lineRule="auto" w:before="60" w:after="60"/>
        <w:ind w:firstLine="480"/>
      </w:pPr>
      <w:r>
        <w:t xml:space="preserve">（二）发生事故时使用的登高工具情况。竹质梯子，长8.2米，竹子梢直径5厘米，竹根直径12厘米，竹梢梯子宽34厘米，竹根梯子宽70厘米。断裂位置处在梯子竹梢向下2.17米和2.35米处，即竹梢向下第7横档与第8横档之间。 </w:t>
      </w:r>
    </w:p>
    <w:p>
      <w:pPr>
        <w:spacing w:line="360" w:lineRule="auto" w:before="60" w:after="60"/>
        <w:ind w:firstLine="480"/>
      </w:pPr>
      <w:r>
        <w:t xml:space="preserve">（三）现场作业点情况。位于东平镇前进海燕新村49号303室卫生间北侧铝合金窗已经拆除，下部铰链脱落锈斑，上部铰链拆除留有新痕迹。居民楼地面是水泥地面。103室卫生间北窗设置铁质防盗栅栏，303室卫生间北窗户外有四根护套电力电缆线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五、事故发生的原因和事故性质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（一）事故发生的原因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  <w:r>
        <w:rPr>
          <w:b/>
          <w:bCs/>
        </w:rPr>
        <w:t xml:space="preserve">1</w:t>
      </w:r>
      <w:r>
        <w:rPr>
          <w:b/>
          <w:bCs/>
        </w:rPr>
        <w:t xml:space="preserve">.</w:t>
      </w:r>
      <w:r>
        <w:rPr>
          <w:b/>
          <w:bCs/>
        </w:rPr>
        <w:t xml:space="preserve">直接原因</w:t>
      </w:r>
    </w:p>
    <w:p>
      <w:pPr>
        <w:spacing w:line="360" w:lineRule="auto" w:before="60" w:after="60"/>
        <w:ind w:firstLine="480"/>
      </w:pPr>
      <w:r>
        <w:t xml:space="preserve">峰盛公司在处置安全风险隐患过程中，由于受台风、103室窗户铁栅栏以及303室卫生间北窗户外电力线等多方面影响，导致杨某某登梯至三楼高度时，竹质梯子受力面不稳定，直接导致竹梯断裂，造成维修工杨某某高处坠落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2</w:t>
      </w:r>
      <w:r>
        <w:rPr>
          <w:b/>
          <w:bCs/>
        </w:rPr>
        <w:t xml:space="preserve">.</w:t>
      </w:r>
      <w:r>
        <w:rPr>
          <w:b/>
          <w:bCs/>
        </w:rPr>
        <w:t xml:space="preserve">间接原因</w:t>
      </w:r>
    </w:p>
    <w:p>
      <w:pPr>
        <w:spacing w:line="360" w:lineRule="auto" w:before="60" w:after="60"/>
        <w:ind w:firstLine="480"/>
      </w:pPr>
      <w:r>
        <w:t xml:space="preserve">峰盛公司应对台风、暴雨等灾害性天气经验不足，相关应急预案及操作规程有待进一步完善。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 经事故调查组调查认定，这是一起意外事故。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六、责任认定及处理建议</w:t>
      </w:r>
    </w:p>
    <w:p>
      <w:pPr>
        <w:spacing w:line="360" w:lineRule="auto" w:before="60" w:after="60"/>
        <w:ind w:firstLine="480"/>
      </w:pPr>
      <w:r>
        <w:t xml:space="preserve">由于峰盛公司与前进新村业委会签《物业管理服务合同》中不涉及对居民房屋窗户的维修责任，故本次对303室卫生间北窗户拆除的行为不属于峰盛公司的生产经营活动，属于公共安全应急处置行为，认定为意外事故，不属于生产安全事故处理范畴。建议峰盛公司定期组织下属相关分部加强防汛抗台应急预案演练，提高应对能力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（一）峰盛公司应加强日常房屋管理，提醒居民做好房屋维修保养工作。做好应对台风、暴雨等灾害性天气准备工作，强化应急预案的演练以及进一步完善各类应急处置操作规程。</w:t>
      </w:r>
    </w:p>
    <w:p>
      <w:pPr>
        <w:spacing w:line="360" w:lineRule="auto" w:before="60" w:after="60"/>
        <w:ind w:firstLine="480"/>
      </w:pPr>
      <w:r>
        <w:t xml:space="preserve">（二）区房屋主管部门和所在乡镇人民政府要按照“管行业必须管安全、管业务必须管安全、管生产经营必须管安全”的原则严格落实行业监管、属地监管职责，督促相关物业公司有效落实安全生产主体责任，严格履行相应的安全生产管理职责，加强安全生产管理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上海峰盛物业管理有限公司</w:t>
      </w:r>
    </w:p>
    <w:p>
      <w:pPr>
        <w:spacing w:line="360" w:lineRule="auto" w:before="60" w:after="60"/>
        <w:ind w:firstLine="480"/>
      </w:pPr>
      <w:r>
        <w:t xml:space="preserve">  “9·22”一般高处坠落亡人事故调查组</w:t>
      </w:r>
    </w:p>
    <w:p>
      <w:pPr>
        <w:spacing w:line="360" w:lineRule="auto" w:before="60" w:after="60"/>
        <w:ind w:firstLine="480"/>
      </w:pPr>
      <w:r>
        <w:t xml:space="preserve">2019年10月29日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