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文章标题关于申请授权对全区一般生产安全事故调查处理的请示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原文链接：https://www.shcm.gov.cn/govxxgk/qyjj/2023-01-04/77b2ee5f-e7b7-41f4-bb99-7c5baafda912.html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发布时间：2023-01-04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（以下简称《条例》）规定一般事故由事故发生地的人民政府负责调查处理。为了及时、有效地对生产安全事故进行调查处理，根据《条例》第十九条及第二十四条规定，拟请授权区应急管理局对一般生产安全事故（市应急管理局直接监管单位发生的一般生产安全事故除外）组织事故调查组进行调查。</w:t>
      </w:r>
    </w:p>
    <w:p>
      <w:pPr>
        <w:spacing w:line="360" w:lineRule="auto" w:before="60" w:after="60"/>
        <w:ind w:firstLine="480"/>
      </w:pPr>
      <w:r>
        <w:t xml:space="preserve">特此请示。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2023年1月3日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