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文章标题2025年度4起生产安全亡人事故整改和防范措施落实情况评估报告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原文链接：https://www.shcm.gov.cn/govxxgk/qyjj/2026-08-18/fac4f5f7-8518-44ac-81a0-157f06b17954.html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发布时间：2026-08-18　抓取时间：2026-10-06</w:t>
      </w:r>
    </w:p>
    <w:p/>
    <w:p>
      <w:pPr>
        <w:spacing w:line="360" w:lineRule="auto" w:before="60" w:after="60"/>
        <w:ind w:firstLine="480"/>
      </w:pPr>
      <w:r>
        <w:t xml:space="preserve">根据《中华人民共和国安全生产法》等有关法律法规，依据《上海市安全生产委员会办公室关于组织开展2025年生产安全事故整改和防范措施落实情况评估的通知》(沪安委办〔2026〕7号)之规定，按照“谁牵头调查、谁组织评估”原则，我局牵头会同区有关部门和属地政府组成评估组，对2025年度我局牵头调查的4起生产安全亡人事故开展了事故整改和防范措施落实情况评估（简称事故后评估），并形成事故后评估报告。现依法公开评估结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