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上海双盈物资回收利用有限公司“1.4”车辆伤害死亡事故调查报告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原文链接：https://www.fengxian.gov.cn/yjb/aqzt/sggl/20151222/2677-353bf351-c1c7-49cf-8ae1-155c9f43be6e.html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沪奉府安批〔2015〕 3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上海市奉贤区人民政府关于上海双盈物资回收利用有限公司“1.4”车辆伤害死亡事故调查报告的批复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双盈物资回收利用有限公司“1.4”车辆伤害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2015年1月13日</w:t>
      </w:r>
    </w:p>
    <w:p>
      <w:pPr>
        <w:spacing w:line="360" w:lineRule="auto" w:before="60" w:after="60"/>
        <w:ind w:firstLine="480"/>
      </w:pPr>
      <w:r>
        <w:t xml:space="preserve">上海双盈物资回收利用有限公司</w:t>
      </w:r>
    </w:p>
    <w:p>
      <w:pPr>
        <w:spacing w:line="360" w:lineRule="auto" w:before="60" w:after="60"/>
        <w:ind w:firstLine="480"/>
      </w:pPr>
      <w:r>
        <w:t xml:space="preserve">“1.4”车辆伤害死亡事故调查报告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2015年1月4日下午12时30分许，位于奉贤区奉城镇陈桥村的上海双盈物资回收利用有限公司（以下简称“双盈公司”）场部现场发生一起车辆伤害致人死亡事故，事故造成1人死亡，直接经济损失110余万元。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事故发生后，依据《安全生产法》和《生产安全事故报告和调查处理条例》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