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上海鼎星人力资源服务有限公司“2.6”机械伤害死亡事故调查报告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原文链接：https://www.fengxian.gov.cn/yjb/aqzt/sggl/20151222/2677-7afcb09d-0d54-434c-8ad5-ba424367f76f.html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 沪奉府安批〔2015〕 7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上海市奉贤区人民政府关于上海鼎星人力资源服务有限公司“2.6”机械伤害死亡事故调查报告的批复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鼎星人力资源服务有限公司“2.6”机械伤害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2015年3月12日</w:t>
      </w:r>
    </w:p>
    <w:p>
      <w:pPr>
        <w:spacing w:line="360" w:lineRule="auto" w:before="60" w:after="60"/>
        <w:ind w:firstLine="480"/>
      </w:pPr>
      <w:r>
        <w:t xml:space="preserve">上海鼎星人力资源服务有限公司</w:t>
      </w:r>
    </w:p>
    <w:p>
      <w:pPr>
        <w:spacing w:line="360" w:lineRule="auto" w:before="60" w:after="60"/>
        <w:ind w:firstLine="480"/>
      </w:pPr>
      <w:r>
        <w:t xml:space="preserve">“2.6”机械伤害死亡事故调查报告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2月6日下午12:20时许，奉贤区苍工路1188号上海华谊集团装备工程有限公司（以下简称“华谊公司”）装配车间现场，上海鼎星人力资源服务有限公司（以下简称“鼎星公司”）外派员工作业现场发生一起机械伤害致人死亡事故，事故造成1人死亡，直接经济损失130余万元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