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上海雷允上药业有限公司“8.29”物体打击死亡事故调查报告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原文链接：https://www.fengxian.gov.cn/yjb/aqzt/sggl/20151222/2677-83985968-1e23-407f-8382-c82974c3c41d.html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沪奉府批〔2015〕98号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</w:t>
      </w:r>
    </w:p>
    <w:p>
      <w:pPr>
        <w:spacing w:line="360" w:lineRule="auto" w:before="60" w:after="60"/>
        <w:ind w:firstLine="480"/>
      </w:pPr>
      <w:r>
        <w:t xml:space="preserve">上海雷允上药业有限公司“8.29”物体打击</w:t>
      </w:r>
    </w:p>
    <w:p>
      <w:pPr>
        <w:spacing w:line="360" w:lineRule="auto" w:before="60" w:after="60"/>
        <w:ind w:firstLine="480"/>
      </w:pPr>
      <w:r>
        <w:t xml:space="preserve">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雷允上药业有限公司“8.29”物体打击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2015年9月21日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上海雷允上药业有限公司</w:t>
      </w:r>
    </w:p>
    <w:p>
      <w:pPr>
        <w:spacing w:line="360" w:lineRule="auto" w:before="60" w:after="60"/>
        <w:ind w:firstLine="480"/>
      </w:pPr>
      <w:r>
        <w:t xml:space="preserve">“8.29”物体打击死亡事故调查报告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2015年8月29日上午9:00时许，位于奉浦社区的上海雷允上药业有限公司（以下简称“雷允上公司”）提取车间喷雾工段进行配料时发生一起物体打击死亡事故，造成1人死亡，直接经济损失130余万元。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