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上海豫昽金属制品有限公司“7.20”触电死亡事故调查报告 2019-11-21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原文链接：https://www.shqp.gov.cn/safety/sgtb/20191121/607562.html</w:t>
      </w:r>
    </w:p>
    <w:p>
      <w:pPr>
        <w:spacing w:before="20" w:after="20"/>
      </w:pPr>
      <w:r>
        <w:rPr>
          <w:color w:val="888888"/>
          <w:sz w:val="18"/>
        </w:rPr>
        <w:t xml:space="preserve">发布时间：2019-11-21　抓取时间：2026-10-06</w:t>
      </w:r>
    </w:p>
    <w:p/>
    <w:p>
      <w:pPr>
        <w:spacing w:line="360" w:lineRule="auto" w:before="60" w:after="60"/>
        <w:ind w:firstLine="480"/>
      </w:pPr>
      <w:r>
        <w:t xml:space="preserve">2019年7月20日15时许，位于香花桥郏一村608号-618上海豫昽金属制品有限公司车间内发生一起触电事故，事故造成一人死亡。</w:t>
      </w:r>
    </w:p>
    <w:p>
      <w:pPr>
        <w:spacing w:line="360" w:lineRule="auto" w:before="60" w:after="60"/>
        <w:ind w:firstLine="480"/>
      </w:pPr>
      <w:r>
        <w:t xml:space="preserve">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应急局牵头，会同公安青浦分局、区总工会、香花桥街道办事处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（一）单位概况</w:t>
      </w:r>
    </w:p>
    <w:p>
      <w:pPr>
        <w:spacing w:line="360" w:lineRule="auto" w:before="60" w:after="60"/>
        <w:ind w:firstLine="480"/>
      </w:pPr>
      <w:r>
        <w:t xml:space="preserve">1.上海豫昽金属制品有限公司（以下简称：豫昽公司），统一社会信用代码：91310120MA1HQGY818，成立于2019年1月3日，住所：上海市奉贤区金大公路8139号1幢1503室，法定代表人：姬贺飞，注册资本：500万，类型：有限责任公司（自然人投资），经营范围：金属制品制造、加工（以上限分支机构经营），金属材料、金属门窗、机电设备及配件、日用百货、五金交电、电子产品、家用电器、电线电缆、通信设备、制冷设备、空调设备、仪器仪表、建筑装饰材料、木制品、纸制品、橡胶制品、塑料制品、化工原料及产品（除危险化学品、监控化学品、民用爆炸物品、易制毒化学品）、办公用品、体育用品、阀门、管道配件、一般劳防用品、照明用品、洗涤用品、工艺品、钢材、电力设备、电动工具、压缩机及配件、紧固件、刃具的批发、零售，建筑装饰装修建设工程设计与施工、起重设备安装建设工程专业施工，机械设备安装、维修、批发、零售，自有设备租赁，从事机电科技领域内的技术开发、技术咨询、技术服务、技术转让。【依法须经批准的项目，经相关部门批准后方可开展经营活动】</w:t>
      </w:r>
    </w:p>
    <w:p>
      <w:pPr>
        <w:spacing w:line="360" w:lineRule="auto" w:before="60" w:after="60"/>
        <w:ind w:firstLine="480"/>
      </w:pPr>
      <w:r>
        <w:t xml:space="preserve">2.昆山市马骉金属制品有限公司（以下简称：马骉公司），统一社会信用代码：91320583MA1UWLX75L，成立于2018-01-12，住所：昆山市千灯镇善浦西路158号1-3号，公司类型：有限责任公司(自然人独资)，注册资本：200万元，经营范围：金属制品、不锈钢制品、机械设备、机电设备、建筑材料、电子产品、塑料制品、钢材、包装材料、日用百货的销售；建筑工程；园林绿化工程；钢结构工程；室内外装饰装潢工程；货物及技术的进出口业务【依法须经批准的项目，经相关部门批准后方可开展经营活动】</w:t>
      </w:r>
    </w:p>
    <w:p>
      <w:pPr>
        <w:spacing w:line="360" w:lineRule="auto" w:before="60" w:after="60"/>
        <w:ind w:firstLine="480"/>
      </w:pPr>
      <w:r>
        <w:t xml:space="preserve">二、事故发生经过和事故救援情况</w:t>
      </w:r>
    </w:p>
    <w:p>
      <w:pPr>
        <w:spacing w:line="360" w:lineRule="auto" w:before="60" w:after="60"/>
        <w:ind w:firstLine="480"/>
      </w:pPr>
      <w:r>
        <w:t xml:space="preserve">事发前几天，豫昽公司法定代表人姬贺飞安排朱某到车间内做焊接的工作，2019年7月20日15时许，朱某所做的焊接工作所需的材料需要用切料机进行调整，发现该切料机一颗螺丝松掉致使切料机停止工作，故其打开切料机前侧下方挡板，试图蹲下去伸手进去拧紧螺丝，其左小指和右膝碰到了挡板内部的电机部分，导致触电。公司员工立刻拨打了120，救护车将其送至中山医院青浦分院进行救治。</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死者：朱某，男，28岁，安徽人。</w:t>
      </w:r>
    </w:p>
    <w:p>
      <w:pPr>
        <w:spacing w:line="360" w:lineRule="auto" w:before="60" w:after="60"/>
        <w:ind w:firstLine="480"/>
      </w:pPr>
      <w:r>
        <w:t xml:space="preserve">截至目前，尚无法统计此次事故造成直接经济损失。</w:t>
      </w:r>
    </w:p>
    <w:p>
      <w:pPr>
        <w:spacing w:line="360" w:lineRule="auto" w:before="60" w:after="60"/>
        <w:ind w:firstLine="480"/>
      </w:pPr>
      <w:r>
        <w:t xml:space="preserve">四、司法鉴定情况</w:t>
      </w:r>
    </w:p>
    <w:p>
      <w:pPr>
        <w:spacing w:line="360" w:lineRule="auto" w:before="60" w:after="60"/>
        <w:ind w:firstLine="480"/>
      </w:pPr>
      <w:r>
        <w:t xml:space="preserve">经对朱某尸体组织学检查发现：左手小指基底层细胞核流样改变，左手小指及右膝皮肤真皮层凝固性坏死，符合电流斑的法医病理学特征。综合分析认为，朱某符合电击死。（复旦大学上海医学院司法鉴定书）</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朱某在未切断电源的情况下，直接对故障的切料机进行维修。不慎碰到内部的电机部分，导致其触电死亡。</w:t>
      </w:r>
    </w:p>
    <w:p>
      <w:pPr>
        <w:spacing w:line="360" w:lineRule="auto" w:before="60" w:after="60"/>
        <w:ind w:firstLine="480"/>
      </w:pPr>
      <w:r>
        <w:t xml:space="preserve">（二）间接原因</w:t>
      </w:r>
    </w:p>
    <w:p>
      <w:pPr>
        <w:spacing w:line="360" w:lineRule="auto" w:before="60" w:after="60"/>
        <w:ind w:firstLine="480"/>
      </w:pPr>
      <w:r>
        <w:t xml:space="preserve">豫昽公司购买的切料机为二手设备，未针对该设备制定操作规程并向工人进行专门的安全生产教育和培训；公司未对故障设备安排专人维保，切料机电机部分挡板可随意开关，未能及时发现并消除存在的危险因素和安全事故隐患。</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豫昽金属制品有限公司法定代表人姬贺飞未制定本单位安全生产规章制度和操作规程；未制定并实施本单位安全生产教育和培训计划；未及时发现消除生产安全事故隐患。建议区应急局依法给予姬贺飞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1.上海豫昽金属制品有限公司未对从业人员进行安全生产教育和培训；未及时发现并消除事故隐患。建议区应急局依法给予豫昽公司行政处罚。</w:t>
      </w:r>
    </w:p>
    <w:p>
      <w:pPr>
        <w:spacing w:line="360" w:lineRule="auto" w:before="60" w:after="60"/>
        <w:ind w:firstLine="480"/>
      </w:pPr>
      <w:r>
        <w:t xml:space="preserve">七、事故预防与整改措施</w:t>
      </w:r>
    </w:p>
    <w:p>
      <w:pPr>
        <w:spacing w:line="360" w:lineRule="auto" w:before="60" w:after="60"/>
        <w:ind w:firstLine="480"/>
      </w:pPr>
      <w:r>
        <w:t xml:space="preserve">豫昽公司需针对本公司经营情况制定安全生产规章制度和操作规程，对现有设备采取有效的安全防护措施，保证使用设备及使用过程的安全性，及时发现并消除存在的危险因素和安全事故隐患。</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br/>
    </w:p>
    <w:p>
      <w:pPr>
        <w:spacing w:line="360" w:lineRule="auto" w:before="60" w:after="60"/>
        <w:ind w:firstLine="480"/>
      </w:pPr>
      <w:r>
        <w:t xml:space="preserve">上海豫昽金属制品有限公司“7.20”</w:t>
      </w:r>
    </w:p>
    <w:p>
      <w:pPr>
        <w:spacing w:line="360" w:lineRule="auto" w:before="60" w:after="60"/>
        <w:ind w:firstLine="480"/>
      </w:pPr>
      <w:r>
        <w:t xml:space="preserve">触电死亡事故调查组</w:t>
      </w:r>
    </w:p>
    <w:p>
      <w:pPr>
        <w:spacing w:line="360" w:lineRule="auto" w:before="60" w:after="60"/>
        <w:ind w:firstLine="480"/>
      </w:pPr>
      <w:r>
        <w:t xml:space="preserve">2019年9月6日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