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上海市青浦区“5·28”一般起重机械 挤压事故调查报告 2021-07-30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原文链接：https://www.shqp.gov.cn/safety/sgtb/20220616/926918.html</w:t>
      </w:r>
    </w:p>
    <w:p>
      <w:pPr>
        <w:spacing w:before="20" w:after="20"/>
      </w:pPr>
      <w:r>
        <w:rPr>
          <w:color w:val="888888"/>
          <w:sz w:val="18"/>
        </w:rPr>
        <w:t xml:space="preserve">发布时间：2021-07-30　抓取时间：2026-10-06</w:t>
      </w:r>
    </w:p>
    <w:p/>
    <w:p>
      <w:pPr>
        <w:spacing w:line="360" w:lineRule="auto" w:before="60" w:after="60"/>
        <w:ind w:firstLine="480"/>
      </w:pPr>
      <w:r>
        <w:t xml:space="preserve">一、事故基本情况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事故责任单位</w:t>
            </w:r>
          </w:p>
        </w:tc>
        <w:tc>
          <w:tcPr>
            <w:tcW w:w="1800" w:type="dxa"/>
            <w:vAlign w:val="center"/>
          </w:tcPr>
          <w:p>
            <w:pPr>
              <w:spacing w:before="40" w:after="40"/>
            </w:pPr>
            <w:r>
              <w:rPr>
                <w:b/>
                <w:bCs/>
              </w:rPr>
              <w:t xml:space="preserve">上海兴伦货运代理有限公司</w:t>
            </w:r>
          </w:p>
        </w:tc>
      </w:tr>
      <w:tr>
        <w:tc>
          <w:tcPr>
            <w:tcW w:w="1800" w:type="dxa"/>
            <w:vAlign w:val="center"/>
          </w:tcPr>
          <w:p>
            <w:pPr>
              <w:spacing w:before="40" w:after="40"/>
            </w:pPr>
            <w:r>
              <w:rPr/>
              <w:t xml:space="preserve">事故责任单位地址</w:t>
            </w:r>
          </w:p>
        </w:tc>
        <w:tc>
          <w:tcPr>
            <w:tcW w:w="1800" w:type="dxa"/>
            <w:vAlign w:val="center"/>
          </w:tcPr>
          <w:p>
            <w:pPr>
              <w:spacing w:before="40" w:after="40"/>
            </w:pPr>
            <w:r>
              <w:rPr/>
              <w:t xml:space="preserve">上海市青浦区华腾路1288号1幢3层E区379室</w:t>
            </w:r>
          </w:p>
        </w:tc>
      </w:tr>
      <w:tr>
        <w:tc>
          <w:tcPr>
            <w:tcW w:w="1800" w:type="dxa"/>
            <w:vAlign w:val="center"/>
          </w:tcPr>
          <w:p>
            <w:pPr>
              <w:spacing w:before="40" w:after="40"/>
            </w:pPr>
            <w:r>
              <w:rPr/>
              <w:t xml:space="preserve">法定代表人</w:t>
            </w:r>
          </w:p>
        </w:tc>
        <w:tc>
          <w:tcPr>
            <w:tcW w:w="1800" w:type="dxa"/>
            <w:vAlign w:val="center"/>
          </w:tcPr>
          <w:p>
            <w:pPr>
              <w:spacing w:before="40" w:after="40"/>
            </w:pPr>
            <w:r>
              <w:rPr/>
              <w:t xml:space="preserve">杨体强</w:t>
            </w:r>
          </w:p>
        </w:tc>
        <w:tc>
          <w:tcPr>
            <w:tcW w:w="1800" w:type="dxa"/>
            <w:vAlign w:val="center"/>
          </w:tcPr>
          <w:p>
            <w:pPr>
              <w:spacing w:before="40" w:after="40"/>
            </w:pPr>
            <w:r>
              <w:rPr/>
              <w:t xml:space="preserve">安全管理负责人</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单位性质</w:t>
            </w:r>
          </w:p>
        </w:tc>
        <w:tc>
          <w:tcPr>
            <w:tcW w:w="1800" w:type="dxa"/>
            <w:vAlign w:val="center"/>
          </w:tcPr>
          <w:p>
            <w:pPr>
              <w:spacing w:before="40" w:after="40"/>
            </w:pPr>
            <w:r>
              <w:rPr/>
              <w:t xml:space="preserve">有限责任公司(国内合资)</w:t>
            </w:r>
          </w:p>
        </w:tc>
        <w:tc>
          <w:tcPr>
            <w:tcW w:w="1800" w:type="dxa"/>
            <w:vAlign w:val="center"/>
          </w:tcPr>
          <w:p>
            <w:pPr>
              <w:spacing w:before="40" w:after="40"/>
            </w:pPr>
            <w:r>
              <w:rPr/>
              <w:t xml:space="preserve">所属行业</w:t>
            </w:r>
          </w:p>
        </w:tc>
        <w:tc>
          <w:tcPr>
            <w:tcW w:w="1800" w:type="dxa"/>
            <w:vAlign w:val="center"/>
          </w:tcPr>
          <w:p>
            <w:pPr>
              <w:spacing w:before="40" w:after="40"/>
            </w:pPr>
            <w:r>
              <w:rPr/>
              <w:t xml:space="preserve">货运港口（5532）</w:t>
            </w:r>
          </w:p>
        </w:tc>
      </w:tr>
      <w:tr>
        <w:tc>
          <w:tcPr>
            <w:tcW w:w="1800" w:type="dxa"/>
            <w:vAlign w:val="center"/>
          </w:tcPr>
          <w:p>
            <w:pPr>
              <w:spacing w:before="40" w:after="40"/>
            </w:pPr>
            <w:r>
              <w:rPr/>
              <w:t xml:space="preserve">单位类别</w:t>
            </w:r>
          </w:p>
        </w:tc>
        <w:tc>
          <w:tcPr>
            <w:tcW w:w="1800" w:type="dxa"/>
            <w:vAlign w:val="center"/>
          </w:tcPr>
          <w:p>
            <w:pPr>
              <w:spacing w:before="40" w:after="40"/>
            </w:pPr>
            <w:r>
              <w:rPr/>
              <w:t xml:space="preserve">特种设备的使用</w:t>
            </w:r>
          </w:p>
        </w:tc>
        <w:tc>
          <w:tcPr>
            <w:tcW w:w="1800" w:type="dxa"/>
            <w:vAlign w:val="center"/>
          </w:tcPr>
          <w:p>
            <w:pPr>
              <w:spacing w:before="40" w:after="40"/>
            </w:pPr>
            <w:r>
              <w:rPr/>
              <w:t xml:space="preserve">统一社会信用代码</w:t>
            </w:r>
          </w:p>
        </w:tc>
        <w:tc>
          <w:tcPr>
            <w:tcW w:w="1800" w:type="dxa"/>
            <w:vAlign w:val="center"/>
          </w:tcPr>
          <w:p>
            <w:pPr>
              <w:spacing w:before="40" w:after="40"/>
            </w:pPr>
            <w:r>
              <w:rPr/>
              <w:t xml:space="preserve">**************330X</w:t>
            </w:r>
          </w:p>
        </w:tc>
      </w:tr>
      <w:tr>
        <w:tc>
          <w:tcPr>
            <w:tcW w:w="1800" w:type="dxa"/>
            <w:vAlign w:val="center"/>
          </w:tcPr>
          <w:p>
            <w:pPr>
              <w:spacing w:before="40" w:after="40"/>
            </w:pPr>
            <w:r>
              <w:rPr/>
              <w:t xml:space="preserve">作业人员数量</w:t>
            </w:r>
          </w:p>
        </w:tc>
        <w:tc>
          <w:tcPr>
            <w:tcW w:w="1800" w:type="dxa"/>
            <w:vAlign w:val="center"/>
          </w:tcPr>
          <w:p>
            <w:pPr>
              <w:spacing w:before="40" w:after="40"/>
            </w:pPr>
            <w:r>
              <w:rPr/>
              <w:t xml:space="preserve">1</w:t>
            </w:r>
          </w:p>
        </w:tc>
        <w:tc>
          <w:tcPr>
            <w:tcW w:w="1800" w:type="dxa"/>
            <w:vAlign w:val="center"/>
          </w:tcPr>
          <w:p>
            <w:pPr>
              <w:spacing w:before="40" w:after="40"/>
            </w:pPr>
            <w:r>
              <w:rPr/>
              <w:t xml:space="preserve">持证人员数量</w:t>
            </w:r>
          </w:p>
        </w:tc>
        <w:tc>
          <w:tcPr>
            <w:tcW w:w="1800" w:type="dxa"/>
            <w:vAlign w:val="center"/>
          </w:tcPr>
          <w:p>
            <w:pPr>
              <w:spacing w:before="40" w:after="40"/>
            </w:pPr>
            <w:r>
              <w:rPr/>
              <w:t xml:space="preserve">1</w:t>
            </w:r>
          </w:p>
        </w:tc>
      </w:tr>
      <w:tr>
        <w:tc>
          <w:tcPr>
            <w:tcW w:w="1800" w:type="dxa"/>
            <w:vAlign w:val="center"/>
          </w:tcPr>
          <w:p>
            <w:pPr>
              <w:spacing w:before="40" w:after="40"/>
            </w:pPr>
            <w:r>
              <w:rPr/>
              <w:t xml:space="preserve">设备种类</w:t>
            </w:r>
          </w:p>
        </w:tc>
        <w:tc>
          <w:tcPr>
            <w:tcW w:w="1800" w:type="dxa"/>
            <w:vAlign w:val="center"/>
          </w:tcPr>
          <w:p>
            <w:pPr>
              <w:spacing w:before="40" w:after="40"/>
            </w:pPr>
            <w:r>
              <w:rPr/>
              <w:t xml:space="preserve">起重机械</w:t>
            </w:r>
          </w:p>
        </w:tc>
        <w:tc>
          <w:tcPr>
            <w:tcW w:w="1800" w:type="dxa"/>
            <w:vAlign w:val="center"/>
          </w:tcPr>
          <w:p>
            <w:pPr>
              <w:spacing w:before="40" w:after="40"/>
            </w:pPr>
            <w:r>
              <w:rPr/>
              <w:t xml:space="preserve">设备类别</w:t>
            </w:r>
          </w:p>
        </w:tc>
        <w:tc>
          <w:tcPr>
            <w:tcW w:w="1800" w:type="dxa"/>
            <w:vAlign w:val="center"/>
          </w:tcPr>
          <w:p>
            <w:pPr>
              <w:spacing w:before="40" w:after="40"/>
            </w:pPr>
            <w:r>
              <w:rPr/>
              <w:t xml:space="preserve">门座式起重机</w:t>
            </w:r>
          </w:p>
        </w:tc>
      </w:tr>
      <w:tr>
        <w:tc>
          <w:tcPr>
            <w:tcW w:w="1800" w:type="dxa"/>
            <w:vAlign w:val="center"/>
          </w:tcPr>
          <w:p>
            <w:pPr>
              <w:spacing w:before="40" w:after="40"/>
            </w:pPr>
            <w:r>
              <w:rPr/>
              <w:t xml:space="preserve">设备品种</w:t>
            </w:r>
          </w:p>
        </w:tc>
        <w:tc>
          <w:tcPr>
            <w:tcW w:w="1800" w:type="dxa"/>
            <w:vAlign w:val="center"/>
          </w:tcPr>
          <w:p>
            <w:pPr>
              <w:spacing w:before="40" w:after="40"/>
            </w:pPr>
            <w:r>
              <w:rPr/>
              <w:t xml:space="preserve">固定式起重机</w:t>
            </w:r>
          </w:p>
        </w:tc>
        <w:tc>
          <w:tcPr>
            <w:tcW w:w="1800" w:type="dxa"/>
            <w:vAlign w:val="center"/>
          </w:tcPr>
          <w:p>
            <w:pPr>
              <w:spacing w:before="40" w:after="40"/>
            </w:pPr>
            <w:r>
              <w:rPr/>
              <w:t xml:space="preserve">设备代码</w:t>
            </w:r>
          </w:p>
        </w:tc>
        <w:tc>
          <w:tcPr>
            <w:tcW w:w="1800" w:type="dxa"/>
            <w:vAlign w:val="center"/>
          </w:tcPr>
          <w:p>
            <w:pPr>
              <w:spacing w:before="40" w:after="40"/>
            </w:pPr>
            <w:r>
              <w:rPr/>
              <w:t xml:space="preserve">47603101182011070023</w:t>
            </w:r>
          </w:p>
        </w:tc>
      </w:tr>
      <w:tr>
        <w:tc>
          <w:tcPr>
            <w:tcW w:w="1800" w:type="dxa"/>
            <w:vAlign w:val="center"/>
          </w:tcPr>
          <w:p>
            <w:pPr>
              <w:spacing w:before="40" w:after="40"/>
            </w:pPr>
            <w:r>
              <w:rPr/>
              <w:t xml:space="preserve">产品编号</w:t>
            </w:r>
          </w:p>
        </w:tc>
        <w:tc>
          <w:tcPr>
            <w:tcW w:w="1800" w:type="dxa"/>
            <w:vAlign w:val="center"/>
          </w:tcPr>
          <w:p>
            <w:pPr>
              <w:spacing w:before="40" w:after="40"/>
            </w:pPr>
            <w:r>
              <w:rPr/>
              <w:t xml:space="preserve">XT2011-01-06</w:t>
            </w:r>
          </w:p>
        </w:tc>
        <w:tc>
          <w:tcPr>
            <w:tcW w:w="1800" w:type="dxa"/>
            <w:vAlign w:val="center"/>
          </w:tcPr>
          <w:p>
            <w:pPr>
              <w:spacing w:before="40" w:after="40"/>
            </w:pPr>
            <w:r>
              <w:rPr/>
              <w:t xml:space="preserve">制造日期</w:t>
            </w:r>
          </w:p>
        </w:tc>
        <w:tc>
          <w:tcPr>
            <w:tcW w:w="1800" w:type="dxa"/>
            <w:vAlign w:val="center"/>
          </w:tcPr>
          <w:p>
            <w:pPr>
              <w:spacing w:before="40" w:after="40"/>
            </w:pPr>
            <w:r>
              <w:rPr/>
              <w:t xml:space="preserve">2011年5月</w:t>
            </w:r>
          </w:p>
        </w:tc>
      </w:tr>
      <w:tr>
        <w:tc>
          <w:tcPr>
            <w:tcW w:w="1800" w:type="dxa"/>
            <w:vAlign w:val="center"/>
          </w:tcPr>
          <w:p>
            <w:pPr>
              <w:spacing w:before="40" w:after="40"/>
            </w:pPr>
            <w:r>
              <w:rPr/>
              <w:t xml:space="preserve">设备用途</w:t>
            </w:r>
          </w:p>
        </w:tc>
        <w:tc>
          <w:tcPr>
            <w:tcW w:w="1800" w:type="dxa"/>
            <w:vAlign w:val="center"/>
          </w:tcPr>
          <w:p>
            <w:pPr>
              <w:spacing w:before="40" w:after="40"/>
            </w:pPr>
            <w:r>
              <w:rPr/>
              <w:t xml:space="preserve">/</w:t>
            </w:r>
          </w:p>
        </w:tc>
        <w:tc>
          <w:tcPr>
            <w:tcW w:w="1800" w:type="dxa"/>
            <w:vAlign w:val="center"/>
          </w:tcPr>
          <w:p>
            <w:pPr>
              <w:spacing w:before="40" w:after="40"/>
            </w:pPr>
            <w:r>
              <w:rPr/>
              <w:t xml:space="preserve">施工日期</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投用运行日期</w:t>
            </w:r>
          </w:p>
        </w:tc>
        <w:tc>
          <w:tcPr>
            <w:tcW w:w="1800" w:type="dxa"/>
            <w:vAlign w:val="center"/>
          </w:tcPr>
          <w:p>
            <w:pPr>
              <w:spacing w:before="40" w:after="40"/>
            </w:pPr>
            <w:r>
              <w:rPr/>
              <w:t xml:space="preserve">2011年7月</w:t>
            </w:r>
          </w:p>
        </w:tc>
        <w:tc>
          <w:tcPr>
            <w:tcW w:w="1800" w:type="dxa"/>
            <w:vAlign w:val="center"/>
          </w:tcPr>
          <w:p>
            <w:pPr>
              <w:spacing w:before="40" w:after="40"/>
            </w:pPr>
            <w:r>
              <w:rPr/>
              <w:t xml:space="preserve">使用登记日期</w:t>
            </w:r>
          </w:p>
        </w:tc>
        <w:tc>
          <w:tcPr>
            <w:tcW w:w="1800" w:type="dxa"/>
            <w:vAlign w:val="center"/>
          </w:tcPr>
          <w:p>
            <w:pPr>
              <w:spacing w:before="40" w:after="40"/>
            </w:pPr>
            <w:r>
              <w:rPr/>
              <w:t xml:space="preserve">2011年7月</w:t>
            </w:r>
          </w:p>
        </w:tc>
      </w:tr>
      <w:tr>
        <w:tc>
          <w:tcPr>
            <w:tcW w:w="1800" w:type="dxa"/>
            <w:vAlign w:val="center"/>
          </w:tcPr>
          <w:p>
            <w:pPr>
              <w:spacing w:before="40" w:after="40"/>
            </w:pPr>
            <w:r>
              <w:rPr/>
              <w:t xml:space="preserve">使用登记证编号</w:t>
            </w:r>
          </w:p>
        </w:tc>
        <w:tc>
          <w:tcPr>
            <w:tcW w:w="1800" w:type="dxa"/>
            <w:vAlign w:val="center"/>
          </w:tcPr>
          <w:p>
            <w:pPr>
              <w:spacing w:before="40" w:after="40"/>
            </w:pPr>
            <w:r>
              <w:rPr/>
              <w:t xml:space="preserve">起76沪S0036(13)</w:t>
            </w:r>
          </w:p>
        </w:tc>
        <w:tc>
          <w:tcPr>
            <w:tcW w:w="1800" w:type="dxa"/>
            <w:vAlign w:val="center"/>
          </w:tcPr>
          <w:p>
            <w:pPr>
              <w:spacing w:before="40" w:after="40"/>
            </w:pPr>
            <w:r>
              <w:rPr/>
              <w:t xml:space="preserve">检验类别</w:t>
            </w:r>
          </w:p>
        </w:tc>
        <w:tc>
          <w:tcPr>
            <w:tcW w:w="1800" w:type="dxa"/>
            <w:vAlign w:val="center"/>
          </w:tcPr>
          <w:p>
            <w:pPr>
              <w:spacing w:before="40" w:after="40"/>
            </w:pPr>
            <w:r>
              <w:rPr/>
              <w:t xml:space="preserve">定期检验</w:t>
            </w:r>
          </w:p>
        </w:tc>
      </w:tr>
      <w:tr>
        <w:tc>
          <w:tcPr>
            <w:tcW w:w="1800" w:type="dxa"/>
            <w:vAlign w:val="center"/>
          </w:tcPr>
          <w:p>
            <w:pPr>
              <w:spacing w:before="40" w:after="40"/>
            </w:pPr>
            <w:r>
              <w:rPr/>
              <w:t xml:space="preserve">检验日期</w:t>
            </w:r>
          </w:p>
        </w:tc>
        <w:tc>
          <w:tcPr>
            <w:tcW w:w="1800" w:type="dxa"/>
            <w:vAlign w:val="center"/>
          </w:tcPr>
          <w:p>
            <w:pPr>
              <w:spacing w:before="40" w:after="40"/>
            </w:pPr>
            <w:r>
              <w:rPr/>
              <w:t xml:space="preserve">2021年3月</w:t>
            </w:r>
          </w:p>
        </w:tc>
        <w:tc>
          <w:tcPr>
            <w:tcW w:w="1800" w:type="dxa"/>
            <w:vAlign w:val="center"/>
          </w:tcPr>
          <w:p>
            <w:pPr>
              <w:spacing w:before="40" w:after="40"/>
            </w:pPr>
            <w:r>
              <w:rPr/>
              <w:t xml:space="preserve">检验结论意见</w:t>
            </w:r>
          </w:p>
        </w:tc>
        <w:tc>
          <w:tcPr>
            <w:tcW w:w="1800" w:type="dxa"/>
            <w:vAlign w:val="center"/>
          </w:tcPr>
          <w:p>
            <w:pPr>
              <w:spacing w:before="40" w:after="40"/>
            </w:pPr>
            <w:r>
              <w:rPr/>
              <w:t xml:space="preserve">合格</w:t>
            </w:r>
          </w:p>
        </w:tc>
      </w:tr>
      <w:tr>
        <w:tc>
          <w:tcPr>
            <w:tcW w:w="1800" w:type="dxa"/>
            <w:vAlign w:val="center"/>
          </w:tcPr>
          <w:p>
            <w:pPr>
              <w:spacing w:before="40" w:after="40"/>
            </w:pPr>
            <w:r>
              <w:rPr/>
              <w:t xml:space="preserve">事故发生时间</w:t>
            </w:r>
          </w:p>
        </w:tc>
        <w:tc>
          <w:tcPr>
            <w:tcW w:w="1800" w:type="dxa"/>
            <w:vAlign w:val="center"/>
          </w:tcPr>
          <w:p>
            <w:pPr>
              <w:spacing w:before="40" w:after="40"/>
            </w:pPr>
            <w:r>
              <w:rPr/>
              <w:t xml:space="preserve">2021年5月28日16时28分</w:t>
            </w:r>
          </w:p>
        </w:tc>
      </w:tr>
      <w:tr>
        <w:tc>
          <w:tcPr>
            <w:tcW w:w="1800" w:type="dxa"/>
            <w:vAlign w:val="center"/>
          </w:tcPr>
          <w:p>
            <w:pPr>
              <w:spacing w:before="40" w:after="40"/>
            </w:pPr>
            <w:r>
              <w:rPr/>
              <w:t xml:space="preserve">事故特征</w:t>
            </w:r>
          </w:p>
        </w:tc>
        <w:tc>
          <w:tcPr>
            <w:tcW w:w="1800" w:type="dxa"/>
            <w:vAlign w:val="center"/>
          </w:tcPr>
          <w:p>
            <w:pPr>
              <w:spacing w:before="40" w:after="40"/>
            </w:pPr>
            <w:r>
              <w:rPr/>
              <w:t xml:space="preserve">挤压</w:t>
            </w:r>
          </w:p>
        </w:tc>
      </w:tr>
      <w:tr>
        <w:tc>
          <w:tcPr>
            <w:tcW w:w="1800" w:type="dxa"/>
            <w:vAlign w:val="center"/>
          </w:tcPr>
          <w:p>
            <w:pPr>
              <w:spacing w:before="40" w:after="40"/>
            </w:pPr>
            <w:r>
              <w:rPr/>
              <w:t xml:space="preserve">事故发生地点</w:t>
            </w:r>
          </w:p>
        </w:tc>
        <w:tc>
          <w:tcPr>
            <w:tcW w:w="1800" w:type="dxa"/>
            <w:vAlign w:val="center"/>
          </w:tcPr>
          <w:p>
            <w:pPr>
              <w:spacing w:before="40" w:after="40"/>
            </w:pPr>
            <w:r>
              <w:rPr/>
              <w:t xml:space="preserve">青浦区华新镇华隆路1565号</w:t>
            </w:r>
          </w:p>
        </w:tc>
      </w:tr>
      <w:tr>
        <w:tc>
          <w:tcPr>
            <w:tcW w:w="1800" w:type="dxa"/>
            <w:vAlign w:val="center"/>
          </w:tcPr>
          <w:p>
            <w:pPr>
              <w:spacing w:before="40" w:after="40"/>
            </w:pPr>
            <w:r>
              <w:rPr/>
              <w:t xml:space="preserve">事故等级</w:t>
            </w:r>
          </w:p>
        </w:tc>
        <w:tc>
          <w:tcPr>
            <w:tcW w:w="1800" w:type="dxa"/>
            <w:vAlign w:val="center"/>
          </w:tcPr>
          <w:p>
            <w:pPr>
              <w:spacing w:before="40" w:after="40"/>
            </w:pPr>
            <w:r>
              <w:rPr/>
              <w:t xml:space="preserve">一般事故</w:t>
            </w:r>
          </w:p>
        </w:tc>
        <w:tc>
          <w:tcPr>
            <w:tcW w:w="1800" w:type="dxa"/>
            <w:vAlign w:val="center"/>
          </w:tcPr>
          <w:p>
            <w:pPr>
              <w:spacing w:before="40" w:after="40"/>
            </w:pPr>
            <w:r>
              <w:rPr/>
              <w:t xml:space="preserve">事故性质</w:t>
            </w:r>
          </w:p>
        </w:tc>
        <w:tc>
          <w:tcPr>
            <w:tcW w:w="1800" w:type="dxa"/>
            <w:vAlign w:val="center"/>
          </w:tcPr>
          <w:p>
            <w:pPr>
              <w:spacing w:before="40" w:after="40"/>
            </w:pPr>
            <w:r>
              <w:rPr/>
              <w:t xml:space="preserve">责任事故（2）</w:t>
            </w:r>
          </w:p>
        </w:tc>
      </w:tr>
      <w:tr>
        <w:tc>
          <w:tcPr>
            <w:tcW w:w="1800" w:type="dxa"/>
            <w:vAlign w:val="center"/>
          </w:tcPr>
          <w:p>
            <w:pPr>
              <w:spacing w:before="40" w:after="40"/>
            </w:pPr>
            <w:r>
              <w:rPr/>
              <w:t xml:space="preserve">损坏程度</w:t>
            </w:r>
          </w:p>
        </w:tc>
        <w:tc>
          <w:tcPr>
            <w:tcW w:w="1800" w:type="dxa"/>
            <w:vAlign w:val="center"/>
          </w:tcPr>
          <w:p>
            <w:pPr>
              <w:spacing w:before="40" w:after="40"/>
            </w:pPr>
            <w:r>
              <w:rPr/>
              <w:t xml:space="preserve">无</w:t>
            </w:r>
          </w:p>
        </w:tc>
        <w:tc>
          <w:tcPr>
            <w:tcW w:w="1800" w:type="dxa"/>
            <w:vAlign w:val="center"/>
          </w:tcPr>
          <w:p>
            <w:pPr>
              <w:spacing w:before="40" w:after="40"/>
            </w:pPr>
            <w:r>
              <w:rPr/>
              <w:t xml:space="preserve">事故直接原因</w:t>
            </w:r>
          </w:p>
        </w:tc>
        <w:tc>
          <w:tcPr>
            <w:tcW w:w="1800" w:type="dxa"/>
            <w:vAlign w:val="center"/>
          </w:tcPr>
          <w:p>
            <w:pPr>
              <w:spacing w:before="40" w:after="40"/>
            </w:pPr>
            <w:r>
              <w:rPr/>
              <w:t xml:space="preserve">使用管理缺失</w:t>
            </w:r>
          </w:p>
        </w:tc>
      </w:tr>
      <w:tr>
        <w:tc>
          <w:tcPr>
            <w:tcW w:w="1800" w:type="dxa"/>
            <w:vAlign w:val="center"/>
          </w:tcPr>
          <w:p>
            <w:pPr>
              <w:spacing w:before="40" w:after="40"/>
            </w:pPr>
            <w:r>
              <w:rPr/>
              <w:t xml:space="preserve">事故主要原因</w:t>
            </w:r>
          </w:p>
        </w:tc>
        <w:tc>
          <w:tcPr>
            <w:tcW w:w="1800" w:type="dxa"/>
            <w:vAlign w:val="center"/>
          </w:tcPr>
          <w:p>
            <w:pPr>
              <w:spacing w:before="40" w:after="40"/>
            </w:pPr>
            <w:r>
              <w:rPr/>
              <w:t xml:space="preserve">违法行为</w:t>
            </w:r>
          </w:p>
        </w:tc>
        <w:tc>
          <w:tcPr>
            <w:tcW w:w="1800" w:type="dxa"/>
            <w:vAlign w:val="center"/>
          </w:tcPr>
          <w:p>
            <w:pPr>
              <w:spacing w:before="40" w:after="40"/>
            </w:pPr>
            <w:r>
              <w:rPr/>
              <w:t xml:space="preserve">直接经济损失</w:t>
            </w:r>
          </w:p>
        </w:tc>
        <w:tc>
          <w:tcPr>
            <w:tcW w:w="1800" w:type="dxa"/>
            <w:vAlign w:val="center"/>
          </w:tcPr>
          <w:p>
            <w:pPr>
              <w:spacing w:before="40" w:after="40"/>
            </w:pPr>
            <w:r>
              <w:rPr/>
              <w:t xml:space="preserve">155万元</w:t>
            </w:r>
          </w:p>
        </w:tc>
      </w:tr>
      <w:tr>
        <w:tc>
          <w:tcPr>
            <w:tcW w:w="1800" w:type="dxa"/>
            <w:vAlign w:val="center"/>
          </w:tcPr>
          <w:p>
            <w:pPr>
              <w:spacing w:before="40" w:after="40"/>
            </w:pPr>
            <w:r>
              <w:rPr/>
              <w:t xml:space="preserve">死亡人数</w:t>
            </w:r>
          </w:p>
        </w:tc>
        <w:tc>
          <w:tcPr>
            <w:tcW w:w="1800" w:type="dxa"/>
            <w:vAlign w:val="center"/>
          </w:tcPr>
          <w:p>
            <w:pPr>
              <w:spacing w:before="40" w:after="40"/>
            </w:pPr>
            <w:r>
              <w:rPr/>
              <w:t xml:space="preserve">1</w:t>
            </w:r>
          </w:p>
        </w:tc>
        <w:tc>
          <w:tcPr>
            <w:tcW w:w="1800" w:type="dxa"/>
            <w:vAlign w:val="center"/>
          </w:tcPr>
          <w:p>
            <w:pPr>
              <w:spacing w:before="40" w:after="40"/>
            </w:pPr>
            <w:r>
              <w:rPr/>
              <w:t xml:space="preserve">受伤人数</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负责组织事故调查部门</w:t>
            </w:r>
          </w:p>
        </w:tc>
        <w:tc>
          <w:tcPr>
            <w:tcW w:w="1800" w:type="dxa"/>
            <w:vAlign w:val="center"/>
          </w:tcPr>
          <w:p>
            <w:pPr>
              <w:spacing w:before="40" w:after="40"/>
            </w:pPr>
            <w:r>
              <w:rPr/>
              <w:t xml:space="preserve">上海市青浦区市场监督管理局</w:t>
            </w:r>
          </w:p>
        </w:tc>
      </w:tr>
      <w:tr>
        <w:tc>
          <w:tcPr>
            <w:tcW w:w="1800" w:type="dxa"/>
            <w:vAlign w:val="center"/>
          </w:tcPr>
          <w:p>
            <w:pPr>
              <w:spacing w:before="40" w:after="40"/>
            </w:pPr>
            <w:r>
              <w:rPr/>
              <w:t xml:space="preserve">技术鉴定机构</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损失评估机构</w:t>
            </w:r>
          </w:p>
        </w:tc>
        <w:tc>
          <w:tcPr>
            <w:tcW w:w="1800" w:type="dxa"/>
            <w:vAlign w:val="center"/>
          </w:tcPr>
          <w:p>
            <w:pPr>
              <w:spacing w:before="40" w:after="40"/>
            </w:pPr>
            <w:r>
              <w:rPr/>
              <w:t xml:space="preserve">上海市青浦区市场监督管理局</w:t>
            </w:r>
          </w:p>
        </w:tc>
      </w:tr>
      <w:tr>
        <w:tc>
          <w:tcPr>
            <w:tcW w:w="1800" w:type="dxa"/>
            <w:vAlign w:val="center"/>
          </w:tcPr>
          <w:p>
            <w:pPr>
              <w:spacing w:before="40" w:after="40"/>
            </w:pPr>
            <w:r>
              <w:rPr/>
              <w:t xml:space="preserve">说明：调查组组长（签字）： 日期：</w:t>
            </w:r>
          </w:p>
        </w:tc>
      </w:tr>
    </w:tbl>
    <w:p/>
    <w:p>
      <w:pPr>
        <w:spacing w:line="360" w:lineRule="auto" w:before="60" w:after="60"/>
        <w:ind w:firstLine="480"/>
      </w:pPr>
      <w:r>
        <w:t xml:space="preserve">二、事故发生单位及特种设备基本概况</w:t>
      </w:r>
    </w:p>
    <w:p>
      <w:pPr>
        <w:spacing w:line="360" w:lineRule="auto" w:before="60" w:after="60"/>
        <w:ind w:firstLine="480"/>
      </w:pPr>
      <w:r>
        <w:t xml:space="preserve">（一）事故责任单位基本概况</w:t>
      </w:r>
    </w:p>
    <w:p>
      <w:pPr>
        <w:spacing w:line="360" w:lineRule="auto" w:before="60" w:after="60"/>
        <w:ind w:firstLine="480"/>
      </w:pPr>
      <w:r>
        <w:t xml:space="preserve">事故单位：上海兴伦货运代理有限公司</w:t>
      </w:r>
    </w:p>
    <w:p>
      <w:pPr>
        <w:spacing w:line="360" w:lineRule="auto" w:before="60" w:after="60"/>
        <w:ind w:firstLine="480"/>
      </w:pPr>
      <w:r>
        <w:t xml:space="preserve">法定代表人：杨体强</w:t>
      </w:r>
    </w:p>
    <w:p>
      <w:pPr>
        <w:spacing w:line="360" w:lineRule="auto" w:before="60" w:after="60"/>
        <w:ind w:firstLine="480"/>
      </w:pPr>
      <w:r>
        <w:t xml:space="preserve">住所：上海市青浦区华腾路1288号1幢3层E区379室</w:t>
      </w:r>
    </w:p>
    <w:p>
      <w:pPr>
        <w:spacing w:line="360" w:lineRule="auto" w:before="60" w:after="60"/>
        <w:ind w:firstLine="480"/>
      </w:pPr>
      <w:r>
        <w:t xml:space="preserve">类型：有限责任公司(国内合资)</w:t>
      </w:r>
    </w:p>
    <w:p>
      <w:pPr>
        <w:spacing w:line="360" w:lineRule="auto" w:before="60" w:after="60"/>
        <w:ind w:firstLine="480"/>
      </w:pPr>
      <w:r>
        <w:t xml:space="preserve">经营范围：货运代理，搬运装卸服务，仓储服务，机械设备维修、租赁，投资管理，投资咨询，市政工程，园林绿化工程，销售建筑装潢材料、金属制品、五金配件、办公家具。【依法须经批准的项目，经相关部门批准后方可开展经营活动】</w:t>
      </w:r>
    </w:p>
    <w:p>
      <w:pPr>
        <w:spacing w:line="360" w:lineRule="auto" w:before="60" w:after="60"/>
        <w:ind w:firstLine="480"/>
      </w:pPr>
      <w:r>
        <w:t xml:space="preserve">成立日期：2012年3月9日</w:t>
      </w:r>
    </w:p>
    <w:p>
      <w:pPr>
        <w:spacing w:line="360" w:lineRule="auto" w:before="60" w:after="60"/>
        <w:ind w:firstLine="480"/>
      </w:pPr>
      <w:r>
        <w:t xml:space="preserve">（二）发生事故特种设备的具体情况</w:t>
      </w:r>
    </w:p>
    <w:p>
      <w:pPr>
        <w:spacing w:line="360" w:lineRule="auto" w:before="60" w:after="60"/>
        <w:ind w:firstLine="480"/>
      </w:pPr>
      <w:r>
        <w:t xml:space="preserve">设备名称：固定式起重机</w:t>
      </w:r>
    </w:p>
    <w:p>
      <w:pPr>
        <w:spacing w:line="360" w:lineRule="auto" w:before="60" w:after="60"/>
        <w:ind w:firstLine="480"/>
      </w:pPr>
      <w:r>
        <w:t xml:space="preserve">设备代码：47603101182011070023</w:t>
      </w:r>
    </w:p>
    <w:p>
      <w:pPr>
        <w:spacing w:line="360" w:lineRule="auto" w:before="60" w:after="60"/>
        <w:ind w:firstLine="480"/>
      </w:pPr>
      <w:r>
        <w:t xml:space="preserve">型号规格：HGQ8-15</w:t>
      </w:r>
    </w:p>
    <w:p>
      <w:pPr>
        <w:spacing w:line="360" w:lineRule="auto" w:before="60" w:after="60"/>
        <w:ind w:firstLine="480"/>
      </w:pPr>
      <w:r>
        <w:t xml:space="preserve">产品编号：XT2011-01-06</w:t>
      </w:r>
    </w:p>
    <w:p>
      <w:pPr>
        <w:spacing w:line="360" w:lineRule="auto" w:before="60" w:after="60"/>
        <w:ind w:firstLine="480"/>
      </w:pPr>
      <w:r>
        <w:t xml:space="preserve">额定起重量：8.0（GN=5.03t）t</w:t>
      </w:r>
    </w:p>
    <w:p>
      <w:pPr>
        <w:spacing w:line="360" w:lineRule="auto" w:before="60" w:after="60"/>
        <w:ind w:firstLine="480"/>
      </w:pPr>
      <w:r>
        <w:t xml:space="preserve">起升速度：主钩39.0m/min</w:t>
      </w:r>
    </w:p>
    <w:p>
      <w:pPr>
        <w:spacing w:line="360" w:lineRule="auto" w:before="60" w:after="60"/>
        <w:ind w:firstLine="480"/>
      </w:pPr>
      <w:r>
        <w:t xml:space="preserve">起升高度：主钩14.48m</w:t>
      </w:r>
    </w:p>
    <w:p>
      <w:pPr>
        <w:spacing w:line="360" w:lineRule="auto" w:before="60" w:after="60"/>
        <w:ind w:firstLine="480"/>
      </w:pPr>
      <w:r>
        <w:t xml:space="preserve">制造单位：无锡市新腾起重机械厂</w:t>
      </w:r>
    </w:p>
    <w:p>
      <w:pPr>
        <w:spacing w:line="360" w:lineRule="auto" w:before="60" w:after="60"/>
        <w:ind w:firstLine="480"/>
      </w:pPr>
      <w:r>
        <w:t xml:space="preserve">使用单位：上海兴伦货运代理有限公司</w:t>
      </w:r>
    </w:p>
    <w:p>
      <w:pPr>
        <w:spacing w:line="360" w:lineRule="auto" w:before="60" w:after="60"/>
        <w:ind w:firstLine="480"/>
      </w:pPr>
      <w:r>
        <w:t xml:space="preserve">检验情况：定期检验合格</w:t>
      </w:r>
    </w:p>
    <w:p>
      <w:pPr>
        <w:spacing w:line="360" w:lineRule="auto" w:before="60" w:after="60"/>
        <w:ind w:firstLine="480"/>
      </w:pPr>
      <w:r>
        <w:t xml:space="preserve">检验报告编号：4760-N0065-202103-J1</w:t>
      </w:r>
    </w:p>
    <w:p>
      <w:pPr>
        <w:spacing w:line="360" w:lineRule="auto" w:before="60" w:after="60"/>
        <w:ind w:firstLine="480"/>
      </w:pPr>
      <w:r>
        <w:t xml:space="preserve">下次检验日期：2023年02月</w:t>
      </w:r>
    </w:p>
    <w:p>
      <w:pPr>
        <w:spacing w:line="360" w:lineRule="auto" w:before="60" w:after="60"/>
        <w:ind w:firstLine="480"/>
      </w:pPr>
      <w:r>
        <w:t xml:space="preserve">特种设备作业人员：刘义文</w:t>
      </w:r>
    </w:p>
    <w:p>
      <w:pPr>
        <w:spacing w:line="360" w:lineRule="auto" w:before="60" w:after="60"/>
        <w:ind w:firstLine="480"/>
      </w:pPr>
      <w:r>
        <w:t xml:space="preserve">证件编号：**************4415</w:t>
      </w:r>
    </w:p>
    <w:p>
      <w:pPr>
        <w:spacing w:line="360" w:lineRule="auto" w:before="60" w:after="60"/>
        <w:ind w:firstLine="480"/>
      </w:pPr>
      <w:r>
        <w:t xml:space="preserve">项目代号：Q2（限门座式起重机），有效期至：2025年04日。</w:t>
      </w:r>
    </w:p>
    <w:p>
      <w:pPr>
        <w:spacing w:line="360" w:lineRule="auto" w:before="60" w:after="60"/>
        <w:ind w:firstLine="480"/>
      </w:pPr>
      <w:r>
        <w:t xml:space="preserve">三、事故经过发生过程与应急救援情况</w:t>
      </w:r>
    </w:p>
    <w:p>
      <w:pPr>
        <w:spacing w:line="360" w:lineRule="auto" w:before="60" w:after="60"/>
        <w:ind w:firstLine="480"/>
      </w:pPr>
      <w:r>
        <w:t xml:space="preserve">（一）事故发生过程</w:t>
      </w:r>
    </w:p>
    <w:p>
      <w:pPr>
        <w:spacing w:line="360" w:lineRule="auto" w:before="60" w:after="60"/>
        <w:ind w:firstLine="480"/>
      </w:pPr>
      <w:r>
        <w:t xml:space="preserve">2021年5月28日16时28分许，上海兴伦货运代理有限公司的门座式起重机司机刘义文在青浦区华隆路1565号厂区内的码头处使用涉事起重机械进行黄沙吊运作业。刘义文操作起重机将黄沙从货船吊运至岸边料斗，此时崔某玉在河道岸基上牵引船只。当崔某玉行走至起重机回转半径内时，起重机回转平台尾部配重将崔某玉挤压在左舷护舷之间，之后起重机回转平台返回，崔某玉随即倒地不起。</w:t>
      </w:r>
    </w:p>
    <w:p>
      <w:pPr>
        <w:spacing w:line="360" w:lineRule="auto" w:before="60" w:after="60"/>
        <w:ind w:firstLine="480"/>
      </w:pPr>
      <w:r>
        <w:t xml:space="preserve">（二）应急救援情况</w:t>
      </w:r>
    </w:p>
    <w:p>
      <w:pPr>
        <w:spacing w:line="360" w:lineRule="auto" w:before="60" w:after="60"/>
        <w:ind w:firstLine="480"/>
      </w:pPr>
      <w:r>
        <w:t xml:space="preserve">事发后，崔某玉的配偶张骆荣拨打了120急救电话，崔某玉被120急救车送往青浦中山医院抢救，送院途中崔某玉猝死。</w:t>
      </w:r>
    </w:p>
    <w:p>
      <w:pPr>
        <w:spacing w:line="360" w:lineRule="auto" w:before="60" w:after="60"/>
        <w:ind w:firstLine="480"/>
      </w:pPr>
      <w:r>
        <w:t xml:space="preserve">2021年5月29日，上海市青浦区市场监督管理局接报后开展事故应急处置。依据《中华人民共和国特种设备安全法》的有关规定，由区市场监管局牵头，会同区应急管理局、公安青浦分局、区总工会以及华新镇人民政府组成上海市青浦区“5·28” 一般起重机械挤压事故调查组，开展事故调查和处理工作。</w:t>
      </w:r>
    </w:p>
    <w:p>
      <w:pPr>
        <w:spacing w:line="360" w:lineRule="auto" w:before="60" w:after="60"/>
        <w:ind w:firstLine="480"/>
      </w:pPr>
      <w:r>
        <w:t xml:space="preserve">四、人员伤亡、设备损坏和直接经济损失情况</w:t>
      </w:r>
    </w:p>
    <w:p>
      <w:pPr>
        <w:spacing w:line="360" w:lineRule="auto" w:before="60" w:after="60"/>
        <w:ind w:firstLine="480"/>
      </w:pPr>
      <w:r>
        <w:t xml:space="preserve">（一）人员伤亡情况</w:t>
      </w:r>
    </w:p>
    <w:p>
      <w:pPr>
        <w:spacing w:line="360" w:lineRule="auto" w:before="60" w:after="60"/>
        <w:ind w:firstLine="480"/>
      </w:pPr>
      <w:r>
        <w:t xml:space="preserve">姓名：崔某玉，公民身份证号码：XXXXXXXXXXXXXXXXXX</w:t>
      </w:r>
    </w:p>
    <w:p>
      <w:pPr>
        <w:spacing w:line="360" w:lineRule="auto" w:before="60" w:after="60"/>
        <w:ind w:firstLine="480"/>
      </w:pPr>
      <w:r>
        <w:t xml:space="preserve">经复旦大学上海医学院司法鉴定中心鉴定，崔某玉左侧肋骨多发骨折，伴左侧胸腔积血；体表多处擦挫伤。</w:t>
      </w:r>
    </w:p>
    <w:p>
      <w:pPr>
        <w:spacing w:line="360" w:lineRule="auto" w:before="60" w:after="60"/>
        <w:ind w:firstLine="480"/>
      </w:pPr>
      <w:r>
        <w:t xml:space="preserve">鉴定意见：崔某玉死因符合胸部闭合性损伤。</w:t>
      </w:r>
    </w:p>
    <w:p>
      <w:pPr>
        <w:spacing w:line="360" w:lineRule="auto" w:before="60" w:after="60"/>
        <w:ind w:firstLine="480"/>
      </w:pPr>
      <w:r>
        <w:t xml:space="preserve">（二）设备损坏情况</w:t>
      </w:r>
    </w:p>
    <w:p>
      <w:pPr>
        <w:spacing w:line="360" w:lineRule="auto" w:before="60" w:after="60"/>
        <w:ind w:firstLine="480"/>
      </w:pPr>
      <w:r>
        <w:t xml:space="preserve">无。</w:t>
      </w:r>
    </w:p>
    <w:p>
      <w:pPr>
        <w:spacing w:line="360" w:lineRule="auto" w:before="60" w:after="60"/>
        <w:ind w:firstLine="480"/>
      </w:pPr>
      <w:r>
        <w:t xml:space="preserve">（三）直接经济损失</w:t>
      </w:r>
    </w:p>
    <w:p>
      <w:pPr>
        <w:spacing w:line="360" w:lineRule="auto" w:before="60" w:after="60"/>
        <w:ind w:firstLine="480"/>
      </w:pPr>
      <w:r>
        <w:t xml:space="preserve">直接经济损失合计人民币155万元。</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上海兴伦货运代理有限公司在起重机械复杂交叉作业环境中未配备起重机指挥人员对现场作业进行指挥，作业时无人对作业环境条件进行确认，致使与起重机械无关人员崔某玉进入起重机作业区域时，导致起重机回转平台尾部配重将崔某玉挤压在左舷护舷之间，是事故发生的直接原因。</w:t>
      </w:r>
    </w:p>
    <w:p>
      <w:pPr>
        <w:spacing w:line="360" w:lineRule="auto" w:before="60" w:after="60"/>
        <w:ind w:firstLine="480"/>
      </w:pPr>
      <w:r>
        <w:t xml:space="preserve">（二）间接原因</w:t>
      </w:r>
    </w:p>
    <w:p>
      <w:pPr>
        <w:spacing w:line="360" w:lineRule="auto" w:before="60" w:after="60"/>
        <w:ind w:firstLine="480"/>
      </w:pPr>
      <w:r>
        <w:t xml:space="preserve">上海兴伦货运代理有限公司特种设备使用管理缺失，未制定起重机械的操作规程，未在起重机械作业区域内设置安全警示标志，未对起重机械作业现场进行有效管控，是事故发生的间接原因。</w:t>
      </w:r>
    </w:p>
    <w:p>
      <w:pPr>
        <w:spacing w:line="360" w:lineRule="auto" w:before="60" w:after="60"/>
        <w:ind w:firstLine="480"/>
      </w:pPr>
      <w:r>
        <w:t xml:space="preserve">（三）主要原因</w:t>
      </w:r>
    </w:p>
    <w:p>
      <w:pPr>
        <w:spacing w:line="360" w:lineRule="auto" w:before="60" w:after="60"/>
        <w:ind w:firstLine="480"/>
      </w:pPr>
      <w:r>
        <w:t xml:space="preserve">上海兴伦货运代理有限公司违反《中华人民共和国特种设备安全法》的有关规定以及《特种设备使用管理规则》（TSG 08-2017）的有关要求，未根据本单位特种设备数量、特性等配备相应持证的特种设备作业人员，是事故发生的主要原因。</w:t>
      </w:r>
    </w:p>
    <w:p>
      <w:pPr>
        <w:spacing w:line="360" w:lineRule="auto" w:before="60" w:after="60"/>
        <w:ind w:firstLine="480"/>
      </w:pPr>
      <w:r>
        <w:t xml:space="preserve">（四）次要原因</w:t>
      </w:r>
    </w:p>
    <w:p>
      <w:pPr>
        <w:spacing w:line="360" w:lineRule="auto" w:before="60" w:after="60"/>
        <w:ind w:firstLine="480"/>
      </w:pPr>
      <w:r>
        <w:t xml:space="preserve">1、上海兴伦货运代理有限公司特种设备使用管理缺失，违反《中华人民共和国特种设备安全法》的有关规定以及《特种设备使用管理规则》（TSG 08-2017）的有关要求，未制定特种设备的操作规程，未根据设备特点和使用环境、场所，设置安全使用说明、安全注意事项和安全警示标志，是事故发生的次要原因。</w:t>
      </w:r>
    </w:p>
    <w:p>
      <w:pPr>
        <w:spacing w:line="360" w:lineRule="auto" w:before="60" w:after="60"/>
        <w:ind w:firstLine="480"/>
      </w:pPr>
      <w:r>
        <w:t xml:space="preserve">2、上海兴伦货运代理有限公司主要负责人未按《中华人民共和国特种设备安全法》的规定，履行其对使用管理的特种设备负有的安全责任，也是事故发生的次要原因。</w:t>
      </w:r>
    </w:p>
    <w:p>
      <w:pPr>
        <w:spacing w:line="360" w:lineRule="auto" w:before="60" w:after="60"/>
        <w:ind w:firstLine="480"/>
      </w:pPr>
      <w:r>
        <w:t xml:space="preserve">（五）事故性质 </w:t>
      </w:r>
    </w:p>
    <w:p>
      <w:pPr>
        <w:spacing w:line="360" w:lineRule="auto" w:before="60" w:after="60"/>
        <w:ind w:firstLine="480"/>
      </w:pPr>
      <w:r>
        <w:t xml:space="preserve">事故调查组认定，该起事故是由于上海兴伦货运代理有限公司使用管理缺失，未依法配备起重机指挥人员，未建立特种设备操作规程，作业场所环境不良而引发的特种设备责任事故。依据《特种设备安全监察条例》第六十四条第一款第（一）项的规定，该起事故定性为一般事故。</w:t>
      </w:r>
    </w:p>
    <w:p>
      <w:pPr>
        <w:spacing w:line="360" w:lineRule="auto" w:before="60" w:after="60"/>
        <w:ind w:firstLine="480"/>
      </w:pPr>
      <w:r>
        <w:t xml:space="preserve">六、责任认定及处理建议</w:t>
      </w:r>
    </w:p>
    <w:p>
      <w:pPr>
        <w:spacing w:line="360" w:lineRule="auto" w:before="60" w:after="60"/>
        <w:ind w:firstLine="480"/>
      </w:pPr>
      <w:r>
        <w:t xml:space="preserve">（一）主要责任及处理建议</w:t>
      </w:r>
    </w:p>
    <w:p>
      <w:pPr>
        <w:spacing w:line="360" w:lineRule="auto" w:before="60" w:after="60"/>
        <w:ind w:firstLine="480"/>
      </w:pPr>
      <w:r>
        <w:t xml:space="preserve">上海兴伦货运代理有限公司未配备起重机指挥人员、未制定起重机械操作规程、未设置安全警示标志，导致发生特种设备一般事故，违反了《中华人民共和国特种设备安全法》《特种设备安全监察条例》的有关规定，对事故负有主要责任，建议青浦区市场监督管理局对该公司给予行政处罚。</w:t>
      </w:r>
    </w:p>
    <w:p>
      <w:pPr>
        <w:spacing w:line="360" w:lineRule="auto" w:before="60" w:after="60"/>
        <w:ind w:firstLine="480"/>
      </w:pPr>
      <w:r>
        <w:t xml:space="preserve">（二）次要责任及处理建议</w:t>
      </w:r>
    </w:p>
    <w:p>
      <w:pPr>
        <w:spacing w:line="360" w:lineRule="auto" w:before="60" w:after="60"/>
        <w:ind w:firstLine="480"/>
      </w:pPr>
      <w:r>
        <w:t xml:space="preserve">上海兴伦货运代理有限公司主要负责人未履行其对使用管理的特种设备负有的安全责任，导致发生特种设备一般事故，违反了《中华人民共和国特种设备安全法》的有关规定，对事故负有领导责任，建议青浦区市场监督管理局给予个人行政处罚。</w:t>
      </w:r>
    </w:p>
    <w:p>
      <w:pPr>
        <w:spacing w:line="360" w:lineRule="auto" w:before="60" w:after="60"/>
        <w:ind w:firstLine="480"/>
      </w:pPr>
      <w:r>
        <w:t xml:space="preserve">七、事故防范和整改建议</w:t>
      </w:r>
    </w:p>
    <w:p>
      <w:pPr>
        <w:spacing w:line="360" w:lineRule="auto" w:before="60" w:after="60"/>
        <w:ind w:firstLine="480"/>
      </w:pPr>
      <w:r>
        <w:t xml:space="preserve">1. 上海兴伦货运代理有限公司应按照《中华人民共和国特种设备安全法》《特种设备使用管理规则》（TSG 08-2017）的规定，配备特种设备作业人员并对其进行必要的安全教育和技能培训。</w:t>
      </w:r>
    </w:p>
    <w:p>
      <w:pPr>
        <w:spacing w:line="360" w:lineRule="auto" w:before="60" w:after="60"/>
        <w:ind w:firstLine="480"/>
      </w:pPr>
      <w:r>
        <w:t xml:space="preserve">2. 上海兴伦货运代理有限公司应按照《中华人民共和国特种设备安全法》《特种设备使用管理规则》（TSG 08-2017）的规定，制定起重机械操作规程，并严格落实安全管理制度和操作规程；根据设备特点和使用环境、场所，设置安全使用说明、安全注意事项和安全警示标志。</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