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青浦金泽上海育晨基础工程有限公司“11.30”物体打击一般事故调查报告 2025-02-20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原文链接：https://www.shqp.gov.cn/safety/sgtb/20251105/1338326.html</w:t>
      </w:r>
    </w:p>
    <w:p>
      <w:pPr>
        <w:spacing w:before="20" w:after="20"/>
      </w:pPr>
      <w:r>
        <w:rPr>
          <w:color w:val="888888"/>
          <w:sz w:val="18"/>
        </w:rPr>
        <w:t xml:space="preserve">发布时间：2025-02-20　抓取时间：2026-10-06</w:t>
      </w:r>
    </w:p>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青浦金泽上海育晨基础工程有限公司“11.30”物体打击一般事故调查报告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2024年02月05日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（二）勘察鉴定情况 </w:t>
      </w:r>
    </w:p>
    <w:p>
      <w:pPr>
        <w:spacing w:line="360" w:lineRule="auto" w:before="60" w:after="60"/>
        <w:ind w:firstLine="480"/>
      </w:pPr>
      <w:r>
        <w:t xml:space="preserve">（三）间接原因分析 </w:t>
      </w:r>
    </w:p>
    <w:p>
      <w:pPr>
        <w:spacing w:line="360" w:lineRule="auto" w:before="60" w:after="60"/>
        <w:ind w:firstLine="480"/>
      </w:pPr>
      <w:r>
        <w:t xml:space="preserve">五、有关责任单位存在的主要问题和处理建议 </w:t>
      </w:r>
    </w:p>
    <w:p>
      <w:pPr>
        <w:spacing w:line="360" w:lineRule="auto" w:before="60" w:after="60"/>
        <w:ind w:firstLine="480"/>
      </w:pPr>
      <w:r>
        <w:t xml:space="preserve">（一）对事故责任人员的认定及处理建议 </w:t>
      </w:r>
    </w:p>
    <w:p>
      <w:pPr>
        <w:spacing w:line="360" w:lineRule="auto" w:before="60" w:after="60"/>
        <w:ind w:firstLine="480"/>
      </w:pPr>
      <w:r>
        <w:t xml:space="preserve">（二）对事故责任单位的认定及处理建议 </w:t>
      </w:r>
    </w:p>
    <w:p>
      <w:pPr>
        <w:spacing w:line="360" w:lineRule="auto" w:before="60" w:after="60"/>
        <w:ind w:firstLine="480"/>
      </w:pPr>
      <w:r>
        <w:t xml:space="preserve">六、事故整改和防范措施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（二）落实安全规章制度，健全双重防控机制 </w:t>
      </w:r>
    </w:p>
    <w:p>
      <w:pPr>
        <w:spacing w:line="360" w:lineRule="auto" w:before="60" w:after="60"/>
        <w:ind w:firstLine="480"/>
      </w:pPr>
      <w:r>
        <w:t xml:space="preserve">七、附件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2024年11月30日上午8时45分许，上海市青浦区金泽镇沪青平公路9189号甲项目工地内1区深基坑底部，一名保洁人员刘某冬在清扫时，基坑内一根钢支撑（编号4-31）突然掉落下坠，压砸到刘某冬致死 。事故造成1人死亡。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市交通委、金泽镇人民政府成立青浦金泽上海育晨基础工程有限公司“11.30”物体打击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经调查认定，青浦金泽上海育晨基础工程有限公司“11.30”物体打击事故是一起一般生产安全责任事故。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育晨基础工程有限公司（以下简称育晨公司）。统一社会信用代码：91310230086243272W，成立于2013年12月30日，住所：上海市崇明区庙镇宏海公路2050号（上海庙镇经济开发区），法定代表人：秦官正，注册资本：5000万元，类型：有限责任公司（自然人投资或控股），经营范围：许可项目：建设工程施工；建筑劳务分包；住宅室内装饰装修；电气安装服务；人防工程防护设备安装。（依法须经批准的项目，经相关部门批准后方可开展经营活动，具体经营项目以相关部门批准文件或许可证件为准）一般项目：工程管理服务；装卸搬运；机械设备租赁；普通机械设备安装服务；金属材料销售；建筑材料销售；建筑装饰材料销售；机械设备销售；金属制品销售；五金产品零售；建筑用金属配件销售。（除依法须经批准的项目外，凭营业执照依法自主开展经营活动） </w:t>
      </w:r>
    </w:p>
    <w:p>
      <w:pPr>
        <w:spacing w:line="360" w:lineRule="auto" w:before="60" w:after="60"/>
        <w:ind w:firstLine="480"/>
      </w:pPr>
      <w:r>
        <w:rPr>
          <w:b/>
          <w:bCs/>
        </w:rPr>
        <w:t xml:space="preserve">（二）事故发生经过</w:t>
      </w:r>
    </w:p>
    <w:p>
      <w:pPr>
        <w:spacing w:line="360" w:lineRule="auto" w:before="60" w:after="60"/>
        <w:ind w:firstLine="480"/>
      </w:pPr>
      <w:r>
        <w:t xml:space="preserve">2024年11月30日上午8时45分许，上海市青浦区金泽镇沪青平公路9198号甲项目工地内，1区深基坑北侧上方位置处，育晨公司工作人员在地缝位置进行堵漏注浆，造成基坑墙体扰动，涉事的4-31号钢支撑压力载荷骤增，焊接位置突然脱落，钢支撑一侧下坠，压到在下方清洁作业的刘某冬，造成刘某冬当场死亡。</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死者信息：刘某冬，男，湖北人，58岁，身份证号码：XXXXXXXXXXXXXXXXXX。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依据《企业职工伤亡事故经济损失统计标准》（GB6721-1986）等标准和规定统计，截止至目前，事故已造成直接经济损失约为169万元（死者赔偿金）。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事故发生后，刘某冬当场死亡，涉事单位立即拨打110报警。</w:t>
      </w:r>
    </w:p>
    <w:p>
      <w:pPr>
        <w:spacing w:line="360" w:lineRule="auto" w:before="60" w:after="60"/>
        <w:ind w:firstLine="480"/>
      </w:pPr>
      <w:r>
        <w:rPr>
          <w:b/>
          <w:bCs/>
        </w:rPr>
        <w:t xml:space="preserve">（二）救治善后情况</w:t>
      </w:r>
    </w:p>
    <w:p>
      <w:pPr>
        <w:spacing w:line="360" w:lineRule="auto" w:before="60" w:after="60"/>
        <w:ind w:firstLine="480"/>
      </w:pPr>
      <w:r>
        <w:t xml:space="preserve">2024年12月3日，涉事单位与死者家属经沟通协商，签订调解协议，死者遗体于12月18日在湖北省建始县望坪社区10组进行土葬。</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注浆作业人员违规超负荷实施注浆，引起涉事墙体扰动，造成钢支撑焊接位置脱落，钢支撑坠落，直接导致事故发生。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复旦大学上海医学院司法鉴定中心出具《复旦大学上海医学院司法鉴定中心司法鉴定书》（复医[2024]病鉴字第848号），鉴定意见为：刘某冬死因符合钝性外力致多发伤。</w:t>
      </w:r>
    </w:p>
    <w:p>
      <w:pPr>
        <w:spacing w:line="360" w:lineRule="auto" w:before="60" w:after="60"/>
        <w:ind w:firstLine="480"/>
      </w:pPr>
      <w:r>
        <w:rPr>
          <w:b/>
          <w:bCs/>
        </w:rPr>
        <w:t xml:space="preserve">（三）间接原因分析</w:t>
      </w:r>
    </w:p>
    <w:p>
      <w:pPr>
        <w:spacing w:line="360" w:lineRule="auto" w:before="60" w:after="60"/>
        <w:ind w:firstLine="480"/>
      </w:pPr>
      <w:r>
        <w:t xml:space="preserve">1.风险辨识不力。各参建单位未有效落实风险辨识，未全面排查注浆作业存在的风险隐患，未发现注浆作业对基坑结构可能造成的影响。</w:t>
      </w:r>
    </w:p>
    <w:p>
      <w:pPr>
        <w:spacing w:line="360" w:lineRule="auto" w:before="60" w:after="60"/>
        <w:ind w:firstLine="480"/>
      </w:pPr>
      <w:r>
        <w:t xml:space="preserve">2.规程落实不力。育晨公司未严格落实注浆作业施工方案，未严格把控注浆压力，过压注浆。</w:t>
      </w:r>
    </w:p>
    <w:p>
      <w:pPr>
        <w:spacing w:line="360" w:lineRule="auto" w:before="60" w:after="60"/>
        <w:ind w:firstLine="480"/>
      </w:pPr>
      <w:r>
        <w:t xml:space="preserve">3.现场管理不力。各参建单位对涉事注浆作业进行现场安全管理不力，未及时发现并制止违规行为、消除事故隐患。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秦官正，男，群众，育晨公司总经理，安全生产第一责任人，未有力落实本单位安全风险分级管控和隐患排查治理双重预防工作机制，未督促、检查本单位的安全生产工作，未及时消除生产安全事故隐患，对事故发生负有管理责任。</w:t>
      </w:r>
    </w:p>
    <w:p>
      <w:pPr>
        <w:spacing w:line="360" w:lineRule="auto" w:before="60" w:after="60"/>
        <w:ind w:firstLine="480"/>
      </w:pPr>
      <w:r>
        <w:t xml:space="preserve">2.袁文璟，男，民革党员，建工集团公司项目经理，未有力落实本项目危险源辨识和评估；未及时排查本项目生产安全事故隐患，对事故发生负有管理责任。</w:t>
      </w:r>
    </w:p>
    <w:p>
      <w:pPr>
        <w:spacing w:line="360" w:lineRule="auto" w:before="60" w:after="60"/>
        <w:ind w:firstLine="480"/>
      </w:pPr>
      <w:r>
        <w:t xml:space="preserve">3.蒋勇，男，群众，三凯公司总监，未及时排查本项目生产安全事故隐患，对事故发生负有管理责任。</w:t>
      </w:r>
    </w:p>
    <w:p>
      <w:pPr>
        <w:spacing w:line="360" w:lineRule="auto" w:before="60" w:after="60"/>
        <w:ind w:firstLine="480"/>
      </w:pPr>
      <w:r>
        <w:t xml:space="preserve">建议区应急局依法分别给予秦官正、袁文璟、蒋勇个人行政处罚。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上海育晨基础工程有限公司，未督促本单位从业人员严格落实本单位安全生产规章制度和安全操作规程；本单位安全风险分级管控制度落实不力，未采取技术、管理措施，及时发现并消除事故隐患，对本次事故发生负有管理责任。</w:t>
      </w:r>
    </w:p>
    <w:p>
      <w:pPr>
        <w:spacing w:line="360" w:lineRule="auto" w:before="60" w:after="60"/>
        <w:ind w:firstLine="480"/>
      </w:pPr>
      <w:r>
        <w:t xml:space="preserve">建议区应急局依法给予上海育晨基础工程有限公司行政处罚。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2.20青浦金泽上海育晨基础工程有限公司“11.30”物体打击一般事故调查报告 .doc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