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青浦盈浦上海无琼建筑工程有限公司“8·3"一般触电事故调查报告 2025-10-24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原文链接：https://www.shqp.gov.cn/safety/sgtb/20251105/1338336.html</w:t>
      </w:r>
    </w:p>
    <w:p>
      <w:pPr>
        <w:spacing w:before="20" w:after="20"/>
      </w:pPr>
      <w:r>
        <w:rPr>
          <w:color w:val="888888"/>
          <w:sz w:val="18"/>
        </w:rPr>
        <w:t xml:space="preserve">发布时间：2025-10-24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青浦盈浦上海无琼建筑工程有限公司“8·3”一般触电事故调查报告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 10月 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四、相关鉴定情况 </w:t>
      </w:r>
    </w:p>
    <w:p>
      <w:pPr>
        <w:spacing w:line="360" w:lineRule="auto" w:before="60" w:after="60"/>
        <w:ind w:firstLine="480"/>
      </w:pPr>
      <w:r>
        <w:t xml:space="preserve">（一）司法鉴定情况 </w:t>
      </w:r>
    </w:p>
    <w:p>
      <w:pPr>
        <w:spacing w:line="360" w:lineRule="auto" w:before="60" w:after="60"/>
        <w:ind w:firstLine="480"/>
      </w:pPr>
      <w:r>
        <w:t xml:space="preserve">（二）技术鉴定情况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七、事故防范和整改措施 </w:t>
      </w:r>
    </w:p>
    <w:p>
      <w:pPr>
        <w:spacing w:line="360" w:lineRule="auto" w:before="60" w:after="60"/>
        <w:ind w:firstLine="480"/>
      </w:pPr>
      <w:r>
        <w:t xml:space="preserve">（一）加强涉电作业管理，提升作业人员安全意识 </w:t>
      </w:r>
    </w:p>
    <w:p>
      <w:pPr>
        <w:spacing w:line="360" w:lineRule="auto" w:before="60" w:after="60"/>
        <w:ind w:firstLine="480"/>
      </w:pPr>
      <w:r>
        <w:t xml:space="preserve">（二）吸取事故教训，建立健全安全管理体系 </w:t>
      </w:r>
    </w:p>
    <w:p>
      <w:pPr>
        <w:spacing w:line="360" w:lineRule="auto" w:before="60" w:after="60"/>
        <w:ind w:firstLine="480"/>
      </w:pPr>
      <w:r>
        <w:t xml:space="preserve">（三）强化施工现场安全管理，及时消除事故隐患 </w:t>
      </w:r>
    </w:p>
    <w:p>
      <w:pPr>
        <w:spacing w:line="360" w:lineRule="auto" w:before="60" w:after="60"/>
        <w:ind w:firstLine="480"/>
      </w:pPr>
      <w:r>
        <w:t xml:space="preserve">八、附件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8月3日17时许，青浦区盈浦街道城中西路448弄西部花苑二期4号楼屋顶处，上海无琼建筑工程有限公司1名作业人员卓某彬在整理临时电箱线缆过程中，裸露皮肤不慎触碰线缆破损位置触电致死。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房屋管理局、盈浦街道办事处成立青浦盈浦上海无琼建筑工程有限公司“8·3”一般触电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经调查认定，青浦盈浦上海无琼建筑工程有限公司“8·3”一般触电事故是一起生产安全责任事故。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无琼建筑工程有限公司（以下简称无琼建筑公司），统一社会信用代码：91310107MA1G14K31F，成立于2020年3月5日，住所：上海市普陀区潮州路199弄37号201室，法定代表人：张辉，注册资本：人民币2000万元整，类型：有限责任公司（自然人投资或控股），经营范围：许可项目：建设工程施工；建筑劳务分包；施工专业作业；建设工程设计。（依法须经批准的项目，经相关部门批准后方可开展经营活动，具体经营项目以相关部门批准文件或许可证件为准）一般项目：园林绿化工程施工；建筑工程机械与设备租赁；技术服务、技术开发、技术咨询、技术交流、技术转让、技术推广；专业保洁、清洗、消毒服务；城乡市容管理；建筑材料销售；建筑装饰材料销售。（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2025年8月3日17时许，青浦区盈浦街道城中西路448弄西部花苑二期4号楼屋顶处，卓某彬当日工作完毕规整临时电箱时，未切断临时电箱电源，临时电箱电缆破损位置裸露电线触碰卓某彬足部导通，造成卓某彬触电。</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死者信息：卓某彬，男，58岁，山东人，身份证号码：XXXXXXXXXXXXXXXXXX，系无琼建筑公司的施工作业人员。</w:t>
      </w:r>
    </w:p>
    <w:p>
      <w:pPr>
        <w:spacing w:line="360" w:lineRule="auto" w:before="60" w:after="60"/>
        <w:ind w:firstLine="480"/>
      </w:pPr>
      <w:r>
        <w:t xml:space="preserve">2.直接经济损失</w:t>
      </w:r>
    </w:p>
    <w:p>
      <w:pPr>
        <w:spacing w:line="360" w:lineRule="auto" w:before="60" w:after="60"/>
        <w:ind w:firstLine="480"/>
      </w:pPr>
      <w:r>
        <w:t xml:space="preserve">截至目前，本次事故造成的直接经济损失约为人民币135万元（死者赔偿金）。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事发后现场工友立即向相关项目管理人员进行报告，项目管理人员立即拨打120电话，120及时到场并将卓某彬送至复旦大学附属中山医院进行抢救，卓某彬至医院时已死亡。应急措施妥当，救援及时。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2025年8月4日，经沟通协商死者家属与无琼建筑公司签订了《死亡赔偿协议书》。 </w:t>
      </w:r>
    </w:p>
    <w:p>
      <w:pPr>
        <w:spacing w:line="360" w:lineRule="auto" w:before="60" w:after="60"/>
        <w:ind w:firstLine="480"/>
      </w:pPr>
      <w:r>
        <w:t xml:space="preserve">死者遗体于2025年8月5日在上海市青浦区殡仪馆火化。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四、相关鉴定情况</w:t>
      </w:r>
    </w:p>
    <w:p>
      <w:pPr>
        <w:spacing w:line="360" w:lineRule="auto" w:before="60" w:after="60"/>
        <w:ind w:firstLine="480"/>
      </w:pPr>
      <w:r>
        <w:rPr>
          <w:b/>
          <w:bCs/>
        </w:rPr>
        <w:t xml:space="preserve">（一）司法鉴定情况</w:t>
      </w:r>
    </w:p>
    <w:p>
      <w:pPr>
        <w:spacing w:line="360" w:lineRule="auto" w:before="60" w:after="60"/>
        <w:ind w:firstLine="480"/>
      </w:pPr>
      <w:r>
        <w:t xml:space="preserve">2025年8月4日，复旦大学上海医学院司法鉴定中心出具了《司法鉴定意见书》（复医[2025]病鉴字514号）。 </w:t>
      </w:r>
    </w:p>
    <w:p>
      <w:pPr>
        <w:spacing w:line="360" w:lineRule="auto" w:before="60" w:after="60"/>
        <w:ind w:firstLine="480"/>
      </w:pPr>
      <w:r>
        <w:t xml:space="preserve">对卓某彬尸体进行了体表检验，其左足背皮肤破损，范围7.5厘米×1.2厘米，呈灰白色，质硬，取之备检。</w:t>
      </w:r>
    </w:p>
    <w:p>
      <w:pPr>
        <w:spacing w:line="360" w:lineRule="auto" w:before="60" w:after="60"/>
        <w:ind w:firstLine="480"/>
      </w:pPr>
      <w:r>
        <w:t xml:space="preserve">经组织学检查，卓某彬左足背皮肤镜下示：局部皮肤表皮与真皮层剥离，可见基底层细胞核纵向伸长，深染，呈核流现象，表皮层局部可见空泡结构，真皮胶原纤维可见凝固性坏死。上述符合典型皮肤电流斑的法医病理学改变。</w:t>
      </w:r>
    </w:p>
    <w:p>
      <w:pPr>
        <w:spacing w:line="360" w:lineRule="auto" w:before="60" w:after="60"/>
        <w:ind w:firstLine="480"/>
      </w:pPr>
      <w:r>
        <w:t xml:space="preserve">另检见死者双侧球、睑结膜少量出血，结合案情及死亡经过分析，符合电击死的尸体表现。同时本例未检见致死性机械性损伤及机械性窒息的尸体征象。</w:t>
      </w:r>
    </w:p>
    <w:p>
      <w:pPr>
        <w:spacing w:line="360" w:lineRule="auto" w:before="60" w:after="60"/>
        <w:ind w:firstLine="480"/>
      </w:pPr>
      <w:r>
        <w:t xml:space="preserve">《司法鉴定意见书》综合分析认为，卓某彬死因符合电击死。</w:t>
      </w:r>
    </w:p>
    <w:p>
      <w:pPr>
        <w:spacing w:line="360" w:lineRule="auto" w:before="60" w:after="60"/>
        <w:ind w:firstLine="480"/>
      </w:pPr>
      <w:r>
        <w:rPr>
          <w:b/>
          <w:bCs/>
        </w:rPr>
        <w:t xml:space="preserve">（二）技术鉴定情况</w:t>
      </w:r>
    </w:p>
    <w:p>
      <w:pPr>
        <w:spacing w:line="360" w:lineRule="auto" w:before="60" w:after="60"/>
        <w:ind w:firstLine="480"/>
      </w:pPr>
      <w:r>
        <w:t xml:space="preserve">事故发生后，事故调查组委托上海市安全生产科学研究所对现场用电情况进行检测分析，2025年8月6日对事发现场电气安全性能进行现场检查。2025年8月8日出具《现场检测分析报告》（SD25-006号），检测分析情况如下：</w:t>
      </w:r>
    </w:p>
    <w:p>
      <w:pPr>
        <w:spacing w:line="360" w:lineRule="auto" w:before="60" w:after="60"/>
        <w:ind w:firstLine="480"/>
      </w:pPr>
      现场检测发现：施工用配电箱为四芯电缆（已拆卸），其中黑、棕、灰线为相线，黄绿线为中性线；配电箱内部有三个单向三孔插座，其中最右侧插座相线和中性线接反。现场开关箱进线为棕色和蓝色两芯电缆，接单相三孔插头；开关箱进线电缆有破损，蓝色导线导体裸露；蓝色导线和中性线（面对单相三孔插头右侧插销）相连。
      <w:r>
        <w:rPr>
          <w:b/>
          <w:bCs/>
        </w:rPr>
        <w:t xml:space="preserve">配电箱内最右侧插座相线和中性线接反。</w:t>
      </w:r>
    </w:p>
    <w:p>
      <w:pPr>
        <w:spacing w:line="360" w:lineRule="auto" w:before="60" w:after="60"/>
        <w:ind w:firstLine="480"/>
      </w:pPr>
      <w:r>
        <w:t xml:space="preserve">经检测分析认定：配电箱内最右侧插座相线和中性线接反导致面对单相三孔插座的左孔接电源相线，开关箱进线插头接入该插座后，导致开关箱进线电缆蓝色导线接电源相线。在施工用配电箱正常接线的情况下，当人体接触进线电缆蓝色导线裸露导体时，将导致触电事故发生。</w:t>
      </w:r>
    </w:p>
    <w:p>
      <w:pPr>
        <w:spacing w:line="360" w:lineRule="auto" w:before="60" w:after="60"/>
        <w:ind w:firstLine="480"/>
      </w:pPr>
      <w:r>
        <w:t xml:space="preserve">五、事故原因分析</w:t>
      </w:r>
    </w:p>
    <w:p>
      <w:pPr>
        <w:spacing w:line="360" w:lineRule="auto" w:before="60" w:after="60"/>
        <w:ind w:firstLine="480"/>
      </w:pPr>
      <w:r>
        <w:rPr>
          <w:b/>
          <w:bCs/>
        </w:rPr>
        <w:t xml:space="preserve">（一）</w:t>
      </w:r>
      <w:r>
        <w:rPr>
          <w:b/>
          <w:bCs/>
        </w:rPr>
        <w:t xml:space="preserve">直接原因分析 </w:t>
      </w:r>
    </w:p>
    <w:p>
      <w:pPr>
        <w:spacing w:line="360" w:lineRule="auto" w:before="60" w:after="60"/>
        <w:ind w:firstLine="480"/>
      </w:pPr>
      <w:r>
        <w:t xml:space="preserve">临时用电线缆搭设拉接不规范，造成线缆破损，破损裸露的带电线路不慎触碰作业人员裸露皮肤触电，直接造成事故发生。</w:t>
      </w:r>
    </w:p>
    <w:p>
      <w:pPr>
        <w:spacing w:line="360" w:lineRule="auto" w:before="60" w:after="60"/>
        <w:ind w:firstLine="480"/>
      </w:pPr>
      <w:r>
        <w:rPr>
          <w:b/>
          <w:bCs/>
        </w:rPr>
        <w:t xml:space="preserve">（二）</w:t>
      </w:r>
      <w:r>
        <w:rPr>
          <w:b/>
          <w:bCs/>
        </w:rPr>
        <w:t xml:space="preserve">间接原因分析 </w:t>
      </w:r>
    </w:p>
    <w:p>
      <w:pPr>
        <w:spacing w:line="360" w:lineRule="auto" w:before="60" w:after="60"/>
        <w:ind w:firstLine="480"/>
      </w:pPr>
      <w:r>
        <w:t xml:space="preserve">1.用电管理不规范。临时配电箱接线错误，造成零线带电漏电。</w:t>
      </w:r>
    </w:p>
    <w:p>
      <w:pPr>
        <w:spacing w:line="360" w:lineRule="auto" w:before="60" w:after="60"/>
        <w:ind w:firstLine="480"/>
      </w:pPr>
      <w:r>
        <w:t xml:space="preserve">2.施工方案不落实。未落实施工方案专线配电要求；未做好临时用电线缆保护。</w:t>
      </w:r>
    </w:p>
    <w:p>
      <w:pPr>
        <w:spacing w:line="360" w:lineRule="auto" w:before="60" w:after="60"/>
        <w:ind w:firstLine="480"/>
      </w:pPr>
      <w:r>
        <w:t xml:space="preserve">3.隐患排查不到位。未及时发现接线错误情况；发现作业现场线路搭设拉接不规范后，未及时制止整改并消除事故隐患。</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（一）对事故责任人员的责任认定及处理建议</w:t>
      </w:r>
    </w:p>
    <w:p>
      <w:pPr>
        <w:spacing w:line="360" w:lineRule="auto" w:before="60" w:after="60"/>
        <w:ind w:firstLine="480"/>
      </w:pPr>
      <w:r>
        <w:rPr>
          <w:b/>
          <w:bCs/>
        </w:rPr>
        <w:t xml:space="preserve">1</w:t>
      </w:r>
      <w:r>
        <w:rPr>
          <w:b/>
          <w:bCs/>
        </w:rPr>
        <w:t xml:space="preserve">.</w:t>
      </w:r>
      <w:r>
        <w:rPr>
          <w:b/>
          <w:bCs/>
        </w:rPr>
        <w:t xml:space="preserve"> </w:t>
      </w:r>
      <w:r>
        <w:rPr>
          <w:b/>
          <w:bCs/>
        </w:rPr>
        <w:t xml:space="preserve">建议给予行政处罚人员</w:t>
      </w:r>
    </w:p>
    <w:p>
      <w:pPr>
        <w:spacing w:line="360" w:lineRule="auto" w:before="60" w:after="60"/>
        <w:ind w:firstLine="480"/>
      </w:pPr>
      <w:r>
        <w:t xml:space="preserve">（1）王明华，男，群众，上海无琼建筑工程有限公司项目经理，未及时排查出本单位生产经营项目的生产安全事故隐患；未及时制止和纠正违反安全操作规程的作业行为，对事故发生负有管理责任。</w:t>
      </w:r>
    </w:p>
    <w:p>
      <w:pPr>
        <w:spacing w:line="360" w:lineRule="auto" w:before="60" w:after="60"/>
        <w:ind w:firstLine="480"/>
      </w:pPr>
      <w:r>
        <w:t xml:space="preserve">（2）徐驰，男，群众，上海住远工程咨询有限公司总监理工程师，未能及时排查出本单位生产经营项目的生产安全事故隐患；未及时制止和纠正违反安全操作规程的作业行为，对事故发生负有管理责任。</w:t>
      </w:r>
    </w:p>
    <w:p>
      <w:pPr>
        <w:spacing w:line="360" w:lineRule="auto" w:before="60" w:after="60"/>
        <w:ind w:firstLine="480"/>
      </w:pPr>
      <w:r>
        <w:t xml:space="preserve">建议区应急局依法分别给予王明华、徐驰个人行政处罚。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上海无琼建筑工程有限公司，未能教育和督促本项目的作业人员严格执行本项目的安全操作规程；未采取技术、管理措施，及时发现并消除事故隐患，对事故发生负有管理责任。</w:t>
      </w:r>
    </w:p>
    <w:p>
      <w:pPr>
        <w:spacing w:line="360" w:lineRule="auto" w:before="60" w:after="60"/>
        <w:ind w:firstLine="480"/>
      </w:pPr>
      <w:r>
        <w:t xml:space="preserve">建议区应急局依法给予上海无琼建筑工程有限公司行政处罚。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（一）加强涉电作业管理，提升作业人员安全意识</w:t>
      </w:r>
    </w:p>
    <w:p>
      <w:pPr>
        <w:spacing w:line="360" w:lineRule="auto" w:before="60" w:after="60"/>
        <w:ind w:firstLine="480"/>
      </w:pPr>
      <w:r>
        <w:t xml:space="preserve">各单位要建立健全涉电作业相关管理规程，加强涉电作业审批，确保涉电作业具备安全作业条件。要严格落实涉电作业的安全管理工作，督促、教育从业人员正确佩戴使用安全防护用品。要加强风险辨识和培训教育，切实提升作业人员安全意识和安全操作技能，保障安全生产。</w:t>
      </w:r>
    </w:p>
    <w:p>
      <w:pPr>
        <w:spacing w:line="360" w:lineRule="auto" w:before="60" w:after="60"/>
        <w:ind w:firstLine="480"/>
      </w:pPr>
      <w:r>
        <w:rPr>
          <w:b/>
          <w:bCs/>
        </w:rPr>
        <w:t xml:space="preserve">（二）吸取事故教训，建立健全安全管理体系</w:t>
      </w:r>
    </w:p>
    <w:p>
      <w:pPr>
        <w:spacing w:line="360" w:lineRule="auto" w:before="60" w:after="60"/>
        <w:ind w:firstLine="480"/>
      </w:pPr>
      <w:r>
        <w:t xml:space="preserve">施工单位要深刻吸取事故教训，建立健全安全生产规章制度和施工方案，确保生产经营行为依照制定方案严格落实执行，夯实安全风险分级管控和隐患排查治理双重预防工作机制。抓实安全管理人员及作业人员安全生产教育培训、安全交底工作，确保作业人员熟悉相关的施工方案同时具备岗位所必须的安全意识和安全操作技能。</w:t>
      </w:r>
    </w:p>
    <w:p>
      <w:pPr>
        <w:spacing w:line="360" w:lineRule="auto" w:before="60" w:after="60"/>
        <w:ind w:firstLine="480"/>
      </w:pPr>
      <w:r>
        <w:rPr>
          <w:b/>
          <w:bCs/>
        </w:rPr>
        <w:t xml:space="preserve">（三）强化施工现场安全管理，及时消除事故隐患</w:t>
      </w:r>
    </w:p>
    <w:p>
      <w:pPr>
        <w:spacing w:line="360" w:lineRule="auto" w:before="60" w:after="60"/>
        <w:ind w:firstLine="480"/>
      </w:pPr>
      <w:r>
        <w:t xml:space="preserve">建设单位、代建单位应当定期开展本单位项目的安全检查工作，强化施工作业现场安全管理工作，强化对涉电等危险作业内容的安全巡查力度，落实项目施工方案中的各项安全管理措施，确保现场安全管理得到落实，通过技术、管理、教育等措施，及时发现并消除作业现场的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（三）现场检测分析报告</w:t>
      </w:r>
    </w:p>
    <w:p>
      <w:pPr>
        <w:spacing w:line="360" w:lineRule="auto" w:before="60" w:after="60"/>
        <w:ind w:firstLine="480"/>
      </w:pPr>
      <w:br/>
    </w:p>
    <w:p>
      <w:pPr>
        <w:spacing w:line="360" w:lineRule="auto" w:before="60" w:after="60"/>
        <w:ind w:firstLine="480"/>
      </w:pPr>
      <w:r>
        <w:t xml:space="preserve">• 10.24青浦盈浦上海无琼建筑工程有限公司“8·3”一般触电事故调查报告.doc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