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2024年11起生产安全事故整改措施落实情况评估结果公开 2025-11-10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原文链接：https://www.shqp.gov.cn/safety/sgtb/20251111/1338896.html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发布时间：2025-11-10　抓取时间：2026-10-06</w:t>
      </w:r>
    </w:p>
    <w:p/>
    <w:p>
      <w:pPr>
        <w:spacing w:line="360" w:lineRule="auto" w:before="60" w:after="60"/>
        <w:ind w:firstLine="480"/>
      </w:pPr>
      <w:r>
        <w:t xml:space="preserve">依据《中华人民共和国安全生产法》 《生产安全事故防范和整改措施落实情况评估办法》（安委办〔2021〕4号） 《上海市生产安全事故整改和防范措施落实情况评估办法》（沪安委会[2024]5号）等规定，按照“谁牵头调查，谁组织评估”的原则，上海市青浦区应急管理局会同相关部门组成评估组，对发生在2024年度由青浦区政府委托、授权区应急局组织调查的11起一般事故的责任追究及整改防范措施落实情况开展了评估。现依法公开评估结果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青浦白鹤佰弘机械（上海）有限公司“10·30”一般高处坠落事故整改和防范措施落实情况评估报告.docx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青浦白鹤上海颐东机械施工工程有限公司“1.12”物体打击一般事故整改和防范措施落实情况评估报告.docx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青浦华新山东鸿典建设有限公司“4·9”高处坠落一般事故整改和防范措施落实情况评估报告.docx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青浦华新上海诚贾再生资源有限公司“5.6”机械伤害一般事故整改和防范措施落实情况评估报告.docx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青浦金泽上海育晨基础工程有限公司“11.30”物体打击一般事故整改和防范措施落实情况评估报告.docx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青浦香花桥上海耀苑玻璃制品有限公司“7.23”物体打击一般事故整改和防范措施落实情况评估报告.docx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青浦香花桥郑州自然树建筑劳务有限公司“9.30”触电一般事故整改和防范措施落实情况评估报告.docx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青浦赵巷上海莱诚建筑装饰工程有限公司“3.20”高处坠落一般事故整改和防范措施落实情况评估报告 .docx</w:t>
      </w:r>
    </w:p>
    <w:p>
      <w:pPr>
        <w:spacing w:line="360" w:lineRule="auto" w:before="60" w:after="60"/>
        <w:ind w:firstLine="480"/>
      </w:pPr>
      <w:r>
        <w:t xml:space="preserve">• 青浦朱家角海南凯德建筑劳务有限公司“9.5”高处坠落一般事故案整改和防范措施落实情况评估报告.docx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青浦朱家角上海君木住宅配套工程有限公司“2.26”高处坠落一般事故整改和防范措施落实情况评估报告.docx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• 青浦朱家角上海天喜建设工程有限公司“3.6”起重伤害一般事故整改和防范措施落实情况评估报告.docx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