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松江洞泾SJS30006单元05-05号地块项目“12·9”一般坍塌受伤事故调查报告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原文链接：https://www.songjiang.gov.cn/govxxgk/SHSJ10/2026-01-16/10b3e818-50aa-4e87-b255-4a1f460f5939.html</w:t>
      </w:r>
    </w:p>
    <w:p>
      <w:pPr>
        <w:spacing w:before="20" w:after="20"/>
      </w:pPr>
      <w:r>
        <w:rPr>
          <w:color w:val="888888"/>
          <w:sz w:val="18"/>
        </w:rPr>
        <w:t xml:space="preserve">发布时间：2026-01-30　抓取时间：2026-10-06</w:t>
      </w:r>
    </w:p>
    <w:p/>
    <w:p>
      <w:pPr>
        <w:spacing w:line="360" w:lineRule="auto" w:before="60" w:after="60"/>
        <w:ind w:firstLine="480"/>
      </w:pPr>
      <w:r>
        <w:t xml:space="preserve"> 2025年12月9日，松江区洞泾镇SJS30006单元05-05号商品房项目工地发生1起一般坍塌事故，造成1人重伤。事故发生后，区应急管理局、区公安分局和洞泾镇人民政府等单位有关人员即赴事故现场开展调查，并督促相关单位做好善后工作。</w:t>
      </w:r>
    </w:p>
    <w:p>
      <w:pPr>
        <w:spacing w:line="360" w:lineRule="auto" w:before="60" w:after="60"/>
        <w:ind w:firstLine="480"/>
      </w:pPr>
      <w:r>
        <w:t xml:space="preserve"> 根据《中华人民共和国安全生产法》《生产安全事故报告和调查处理条例》（国务院令第493号）和《上海市实施〈生产安全事故报告和调查处理条例〉的若干规定》（沪府规〔2023〕5号），区应急管理局会同区公安分局、区总工会、区建管委和洞泾镇人民政府组成了“松江洞泾SJS30006单元05-05号项目“12·9”一般坍塌事故调查组”，并邀请区纪委监委、区人民检察院参与事故调查。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 经调查认定，松江洞泾SJS30006单元05-05号项目“12·9”一般坍塌受伤事故是一起因涉事单位作业现场安全管理缺失，作业人员违规作业而造成的一般生产安全责任事故。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施工总承包方：建泰建设有限公司（以下简称“建泰公司”），2018年5月3日注册成立，注册地址：珠海市金湾区三灶镇金鑫路463号1301，法定代表人：朱佳富。经营范围：许可项目：建设工程施工；特种设备安装改造修理；施工专业作业；住宅室内装饰装修；建筑劳务分包；建筑智能化系统设计。公司取得建筑施工总承包壹级和市政公用工程施工总承包壹级资质。</w:t>
      </w:r>
    </w:p>
    <w:p>
      <w:pPr>
        <w:spacing w:line="360" w:lineRule="auto" w:before="60" w:after="60"/>
        <w:ind w:firstLine="480"/>
      </w:pPr>
      <w:r>
        <w:t xml:space="preserve">劳务分包方：上海世仁建筑工程有限公司（以下简称“世仁公司”），2007年8月3日注册成立，注册地址：上海市崇明区城桥镇官山路2号3幢C区2007室（崇明工业园区），法定代表人：吕立鑫。公司取得建筑劳务施工资质。</w:t>
      </w:r>
    </w:p>
    <w:p>
      <w:pPr>
        <w:pStyle w:val="Heading2"/>
      </w:pPr>
      <w:r>
        <w:t xml:space="preserve">（二）相关人员情况</w:t>
      </w:r>
    </w:p>
    <w:p>
      <w:pPr>
        <w:spacing w:line="360" w:lineRule="auto" w:before="60" w:after="60"/>
        <w:ind w:firstLine="480"/>
      </w:pPr>
      <w:r>
        <w:t xml:space="preserve"> 1.赵某杰，男，38岁，江苏省南京市人，建泰公司项目经理，负责涉事项目的日常管理工作。</w:t>
      </w:r>
    </w:p>
    <w:p>
      <w:pPr>
        <w:spacing w:line="360" w:lineRule="auto" w:before="60" w:after="60"/>
        <w:ind w:firstLine="480"/>
      </w:pPr>
      <w:r>
        <w:t xml:space="preserve"> 2.鲁某松，伤者，男，48岁，江苏省连云港市人，世仁公司工人，主要从事PC墙板安装作业。</w:t>
      </w:r>
    </w:p>
    <w:p>
      <w:pPr>
        <w:spacing w:line="360" w:lineRule="auto" w:before="60" w:after="60"/>
        <w:ind w:firstLine="480"/>
      </w:pPr>
      <w:r>
        <w:t xml:space="preserve"> 3.何某杰，男，38岁，江苏省连云港市人，世仁公司工人，主要从事PC墙板安装作业。</w:t>
      </w:r>
    </w:p>
    <w:p>
      <w:pPr>
        <w:pStyle w:val="Heading2"/>
      </w:pPr>
      <w:r>
        <w:t xml:space="preserve">（三）合同签订情况</w:t>
      </w:r>
    </w:p>
    <w:p>
      <w:pPr>
        <w:spacing w:line="360" w:lineRule="auto" w:before="60" w:after="60"/>
        <w:ind w:firstLine="480"/>
      </w:pPr>
      <w:r>
        <w:t xml:space="preserve">2023年12月14日，建泰公司与上海泾铖房地产开发有限公司签订《建设工程施工合同》，承接了洞泾镇SJS30006单元05-05号地块商品房新建项目主体工程，建筑面积79385.82平方米，合同总价叁亿捌仟玖佰零贰万壹仟壹佰零玖元整，2023年12月开工，计划2026年9月竣工。</w:t>
      </w:r>
    </w:p>
    <w:p>
      <w:pPr>
        <w:spacing w:line="360" w:lineRule="auto" w:before="60" w:after="60"/>
        <w:ind w:firstLine="480"/>
      </w:pPr>
      <w:r>
        <w:t xml:space="preserve">2024年8月26日，世仁公司与建泰公司签订了《劳务分包合同》，为该商品房新建项目施工提供劳务服务。</w:t>
      </w:r>
    </w:p>
    <w:p>
      <w:pPr>
        <w:spacing w:line="360" w:lineRule="auto" w:before="60" w:after="60"/>
        <w:ind w:firstLine="480"/>
      </w:pPr>
      <w:r>
        <w:t xml:space="preserve">2025年7月5日，世仁公司与伤者鲁某松签订《建筑业劳务合同》，并将鲁某松安排到该项目上从事PC混凝土预制构件安装、校正等工作。</w:t>
      </w:r>
    </w:p>
    <w:p>
      <w:pPr>
        <w:pStyle w:val="Heading2"/>
      </w:pPr>
      <w:r>
        <w:t xml:space="preserve">（四）事故发生经过</w:t>
      </w:r>
    </w:p>
    <w:p>
      <w:pPr>
        <w:spacing w:line="360" w:lineRule="auto" w:before="60" w:after="60"/>
        <w:ind w:firstLine="480"/>
      </w:pPr>
      <w:r>
        <w:t xml:space="preserve">2025年12月9日上午，世仁公司PC墙板安装班组组长王某组织工人在该项目13号楼12层进行PC构件安装作业。作业过程是：塔吊先将涉事PC墙板从地面吊运至12层，接着将PC墙板底座对准并插入楼板上预先设置好的钢筋混凝土支撑点，然后工人将斜撑拉杆两端分别与PC墙板上的拉环和楼板上预埋铆环连接、锁紧，之后将塔吊吊钩松开，最后工人对墙板进行垂直度调整、校正。</w:t>
      </w:r>
    </w:p>
    <w:p>
      <w:pPr>
        <w:spacing w:line="360" w:lineRule="auto" w:before="60" w:after="60"/>
        <w:ind w:firstLine="480"/>
      </w:pPr>
      <w:r>
        <w:t xml:space="preserve">当日上午9时30分许，工人完成了涉事墙板2根斜撑杆固定，然后松开吊钩，接着鲁某松和何某杰2人开始调整墙板，这时，塔吊信号工发现PC墙板正在向鲁某松和何某杰2人站立侧倾倒，于是立即呼喊他们离开，何某杰及时后退躲开，鲁某松在后退过程中被PC墙板带倒，倒地后不慎压在楼板上预埋的若干根裸露钢筋上，导致头部和腹部被钢筋插入。现场工人见状立即过去施救，随后拨打了120和119,医护人员赶到后立即送至上海市第一人民医院南院救治。</w:t>
      </w:r>
    </w:p>
    <w:p>
      <w:pPr>
        <w:pStyle w:val="Heading2"/>
      </w:pPr>
      <w:r>
        <w:t xml:space="preserve">（五）现场勘察情况</w:t>
      </w:r>
    </w:p>
    <w:p>
      <w:pPr>
        <w:spacing w:line="360" w:lineRule="auto" w:before="60" w:after="60"/>
        <w:ind w:firstLine="480"/>
      </w:pPr>
      <w:r>
        <w:t xml:space="preserve">事故地点位于该项目13号楼12层楼板西南角，楼板上有一倒塌的PC墙板，外观呈“F”型，倒塌墙板的两侧各竖直安装了2块墙板，西侧地面上有预埋的裸露钢筋，钢筋受外力挤压呈弯曲状，周边有一大滩血迹，倒塌墙板内侧面上有5个预埋螺栓，呈上三下二分布，北侧楼板上摆放有若干根钢质斜支撑杆，周边杂乱堆放了一些建筑施工材料。</w:t>
      </w:r>
    </w:p>
    <w:p>
      <w:pPr>
        <w:pStyle w:val="Heading2"/>
      </w:pPr>
      <w:r>
        <w:t xml:space="preserve">（六）人员伤亡和直接经济损失情况</w:t>
      </w:r>
    </w:p>
    <w:p>
      <w:pPr>
        <w:pStyle w:val="Heading3"/>
      </w:pPr>
      <w:r>
        <w:rPr>
          <w:b/>
          <w:bCs/>
        </w:rPr>
        <w:t xml:space="preserve">1</w:t>
      </w:r>
      <w:r>
        <w:rPr>
          <w:b/>
          <w:bCs/>
        </w:rPr>
        <w:t xml:space="preserve">．人员伤亡情况</w:t>
      </w:r>
    </w:p>
    <w:p>
      <w:pPr>
        <w:spacing w:line="360" w:lineRule="auto" w:before="60" w:after="60"/>
        <w:ind w:firstLine="480"/>
      </w:pPr>
      <w:r>
        <w:t xml:space="preserve">事故造成1人重伤。</w:t>
      </w:r>
    </w:p>
    <w:p>
      <w:pPr>
        <w:spacing w:line="360" w:lineRule="auto" w:before="60" w:after="60"/>
        <w:ind w:firstLine="480"/>
      </w:pPr>
      <w:r>
        <w:t xml:space="preserve">伤者：鲁某松，男，48岁，江苏省连云港市人。</w:t>
      </w:r>
    </w:p>
    <w:p>
      <w:pPr>
        <w:spacing w:line="360" w:lineRule="auto" w:before="60" w:after="60"/>
        <w:ind w:firstLine="480"/>
      </w:pPr>
      <w:r>
        <w:t xml:space="preserve">伤势情况：失血性休克、多脏器功能衰竭、重度颅脑损伤、开放性颅脑损伤、右上肢脱套伤、开放性腹部损伤，依照《企业职工伤亡事故分类》（GB6441-1986）,伤害程度构成重伤。</w:t>
      </w:r>
    </w:p>
    <w:p>
      <w:pPr>
        <w:pStyle w:val="Heading3"/>
      </w:pPr>
      <w:r>
        <w:rPr>
          <w:b/>
          <w:bCs/>
        </w:rPr>
        <w:t xml:space="preserve">2</w:t>
      </w:r>
      <w:r>
        <w:rPr>
          <w:b/>
          <w:bCs/>
        </w:rPr>
        <w:t xml:space="preserve">．直接经济损失</w:t>
      </w:r>
    </w:p>
    <w:p>
      <w:pPr>
        <w:spacing w:line="360" w:lineRule="auto" w:before="60" w:after="60"/>
        <w:ind w:firstLine="480"/>
      </w:pPr>
      <w:r>
        <w:t xml:space="preserve">截至目前，事故造成直接经济损失约27万元。</w:t>
      </w:r>
    </w:p>
    <w:p>
      <w:pPr>
        <w:pStyle w:val="Heading1"/>
      </w:pPr>
      <w:r>
        <w:t xml:space="preserve">二、事故原因分析</w:t>
      </w:r>
    </w:p>
    <w:p>
      <w:pPr>
        <w:pStyle w:val="Heading2"/>
      </w:pPr>
      <w:r>
        <w:t xml:space="preserve">（一）直接原因分析</w:t>
      </w:r>
    </w:p>
    <w:p>
      <w:pPr>
        <w:spacing w:line="360" w:lineRule="auto" w:before="60" w:after="60"/>
        <w:ind w:firstLine="480"/>
      </w:pPr>
      <w:r>
        <w:rPr>
          <w:b/>
          <w:bCs/>
        </w:rPr>
        <w:t xml:space="preserve"> </w:t>
      </w:r>
       在PC墙板未按要求支撑牢固情况下，鲁某松站在内侧调整墙板垂直度作业，墙板失稳向内侧倾倒，鲁某松躲避不及被带倒，是导致事故发生的直接原因。
    </w:p>
    <w:p>
      <w:pPr>
        <w:pStyle w:val="Heading2"/>
      </w:pPr>
      <w:r>
        <w:t xml:space="preserve">（二）其他可能因素排除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（三）间接原因分析</w:t>
      </w:r>
    </w:p>
    <w:p>
      <w:pPr>
        <w:spacing w:line="360" w:lineRule="auto" w:before="60" w:after="60"/>
        <w:ind w:firstLine="480"/>
      </w:pPr>
      <w:r>
        <w:t xml:space="preserve">建泰公司安全生产主体责任落实不到位，未按照施工方案组织作业，对作业现场安全管理不到位，未及时发现并督促消除作业人员在PC墙板没支撑牢固情况下进行垂直度调整作业等事故隐患，是这起事故发生的间接原因。</w:t>
      </w:r>
    </w:p>
    <w:p>
      <w:pPr>
        <w:pStyle w:val="Heading1"/>
      </w:pPr>
      <w:r>
        <w:t xml:space="preserve">三、事故责任分析和对责任者（单位）的处理建议</w:t>
      </w:r>
    </w:p>
    <w:p>
      <w:pPr>
        <w:pStyle w:val="Heading2"/>
      </w:pPr>
      <w:r>
        <w:rPr>
          <w:b/>
          <w:bCs/>
        </w:rPr>
        <w:t xml:space="preserve">（一）对事故责任单位的责任认定和处理建议</w:t>
      </w:r>
    </w:p>
    <w:p>
      <w:pPr>
        <w:spacing w:line="360" w:lineRule="auto" w:before="60" w:after="60"/>
        <w:ind w:firstLine="480"/>
      </w:pPr>
      <w:r>
        <w:t xml:space="preserve">建泰公司，安全生产主体责任落实不到位，未按照施工方案组织作业，对作业现场安全管理缺失，未及时发现并督促消除作业人员在PC墙板没支撑牢固情况下进行垂直度调整作业等事故隐患，对这起事故的发生负有责任，建议由区应急管理局对其作出相应的行政处罚。</w:t>
      </w:r>
    </w:p>
    <w:p>
      <w:pPr>
        <w:pStyle w:val="Heading2"/>
      </w:pPr>
      （二）
      <w:r>
        <w:rPr>
          <w:b/>
          <w:bCs/>
        </w:rPr>
        <w:t xml:space="preserve">对事故责任者的责任认定和处理建议</w:t>
      </w:r>
    </w:p>
    <w:p>
      <w:pPr>
        <w:spacing w:line="360" w:lineRule="auto" w:before="60" w:after="60"/>
        <w:ind w:firstLine="480"/>
      </w:pPr>
      <w:r>
        <w:t xml:space="preserve">赵某杰，建泰公司项目经理，对施工作业现场的安全管理不到位，未及时发现并督促消除作业人员在PC墙板没支撑牢固情况下进行垂直度调整作业等事故隐患，对这起事故的发生负有责任，建议由区应急管理局对其作出相应的行政处罚。</w:t>
      </w:r>
    </w:p>
    <w:p>
      <w:pPr>
        <w:pStyle w:val="Heading1"/>
      </w:pPr>
      <w:r>
        <w:t xml:space="preserve">四、事故整改和防范措施</w:t>
      </w:r>
    </w:p>
    <w:p>
      <w:pPr>
        <w:spacing w:line="360" w:lineRule="auto" w:before="60" w:after="60"/>
        <w:ind w:firstLine="480"/>
      </w:pPr>
      <w:r>
        <w:t xml:space="preserve">建泰公司要深刻吸取事故教训、举一反三，推动压实总承包单位安全生产主体责任，进一步完善和细化专项施工方案，加强作业现场安全管理，督促作业人员严格执行PC墙板安装作业操作规程。同时，要深入开展作业人员的安全教育培训与安全技术交底，增强作业人员安全意识和防范风险能力，抓好全员安全生产警示教育，深刻剖析典型事故案例，强化警示教育效果，防范和杜绝事故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松江区人民政府事故调查组</w:t>
      </w:r>
    </w:p>
    <w:p>
      <w:pPr>
        <w:spacing w:line="360" w:lineRule="auto" w:before="60" w:after="60"/>
        <w:ind w:firstLine="480"/>
      </w:pPr>
      <w:r>
        <w:t xml:space="preserve">2026年1月15日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