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天津君利钢塑管制造有限公司事故隐患排查治理情况未如实记录案</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原文链接：http://www.tjjh.gov.cn/jhqzf/zwgk_28985/zfxxgk_qjjg1/yjj1/fdzdgknr21/zdmsxx21/aqsc21/202012/t20201214_4985881.html</w:t>
      </w:r>
    </w:p>
    <w:p>
      <w:pPr>
        <w:spacing w:before="20" w:after="20"/>
      </w:pPr>
      <w:r>
        <w:rPr>
          <w:color w:val="888888"/>
          <w:sz w:val="18"/>
        </w:rPr>
        <w:t xml:space="preserve">发布时间：2023-07-25　抓取时间：2026-10-06</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天津君利钢塑管制造有限公司事故隐患排查治理情况未如实记录案</w:t>
      </w:r>
    </w:p>
    <w:p>
      <w:pPr>
        <w:spacing w:line="360" w:lineRule="auto" w:before="60" w:after="60"/>
        <w:ind w:firstLine="480"/>
      </w:pPr>
      <w:r>
        <w:t xml:space="preserve"> </w:t>
      </w:r>
    </w:p>
    <w:p>
      <w:pPr>
        <w:spacing w:line="360" w:lineRule="auto" w:before="60" w:after="60"/>
        <w:ind w:firstLine="480"/>
      </w:pPr>
      <w:r>
        <w:t xml:space="preserve">2018年11月28日，静海区安全生产监督管理局对天津君利钢塑管制造有限公司进行安全检查中发现，该公司事故隐患排查治理情况未如实记录。该行为违反了《中华人民共和国安全生产法》第三十八条的规定，依据《中华人民共和国安全生产法》第九十四条（五）的规定，对该公司作出罚款人民币贰万元整的行政处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