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天津市鹏程永旺钢管制造有限公司“5·29”起重伤害事故暴露问题整改评估工作开展情况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来源：天津市静海区应急管理局　天津市静海区应急管理局·事故调查报告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原文链接：http://www.tjjh.gov.cn/jhqzf/zwgk_28985/zfxxgk_qjjg1/yjj1/fdzdgknr21/zdmsxx21/aqsc21/202102/t20210222_5363718.html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发布时间：2023-07-25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天津市鹏程永旺钢管制造有限公司“5·29”起重伤害事故暴露问题整改评估工作开展情况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按照《天津市生产安全事故暴露问题整改督办制度（试行）》的有关规定，天津市静海区应急管理局牵头成立了评估工作组，对天津市鹏程永旺钢管制造有限公司“5·29”起重伤害事故暴露问题整改情况开展评估。经评估，该起事故调查报告中对相关方的处理建议、事故防范和整改措施均已得到落实。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